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2A79" w14:textId="77777777" w:rsidR="008E4E6B" w:rsidRDefault="00D06DDA" w:rsidP="00D06DDA">
      <w:pPr>
        <w:jc w:val="center"/>
        <w:rPr>
          <w:rFonts w:ascii="Arial" w:hAnsi="Arial" w:cs="Arial"/>
          <w:b/>
          <w:color w:val="2F5496" w:themeColor="accent1" w:themeShade="BF"/>
          <w:sz w:val="36"/>
          <w:szCs w:val="36"/>
        </w:rPr>
      </w:pPr>
      <w:bookmarkStart w:id="0" w:name="_Hlk525647939"/>
      <w:r w:rsidRPr="005269B2">
        <w:rPr>
          <w:rFonts w:ascii="Arial" w:hAnsi="Arial" w:cs="Arial"/>
          <w:b/>
          <w:color w:val="2F5496" w:themeColor="accent1" w:themeShade="BF"/>
          <w:sz w:val="36"/>
          <w:szCs w:val="36"/>
        </w:rPr>
        <w:t xml:space="preserve">Appendix </w:t>
      </w:r>
      <w:r w:rsidR="00F42ECC">
        <w:rPr>
          <w:rFonts w:ascii="Arial" w:hAnsi="Arial" w:cs="Arial"/>
          <w:b/>
          <w:color w:val="2F5496" w:themeColor="accent1" w:themeShade="BF"/>
          <w:sz w:val="36"/>
          <w:szCs w:val="36"/>
        </w:rPr>
        <w:t>2</w:t>
      </w:r>
    </w:p>
    <w:p w14:paraId="4ECC7CD6" w14:textId="77777777" w:rsidR="00E4441F" w:rsidRPr="005269B2" w:rsidRDefault="00E4441F" w:rsidP="00E4441F">
      <w:pPr>
        <w:jc w:val="center"/>
        <w:rPr>
          <w:rFonts w:ascii="Arial" w:hAnsi="Arial" w:cs="Arial"/>
          <w:b/>
          <w:color w:val="2F5496" w:themeColor="accent1" w:themeShade="BF"/>
          <w:sz w:val="36"/>
          <w:szCs w:val="36"/>
        </w:rPr>
      </w:pPr>
      <w:r>
        <w:rPr>
          <w:rFonts w:ascii="Arial" w:hAnsi="Arial" w:cs="Arial"/>
          <w:b/>
          <w:color w:val="2F5496" w:themeColor="accent1" w:themeShade="BF"/>
          <w:sz w:val="36"/>
          <w:szCs w:val="36"/>
        </w:rPr>
        <w:t>TECHNICAL</w:t>
      </w:r>
      <w:r w:rsidRPr="005269B2">
        <w:rPr>
          <w:rFonts w:ascii="Arial" w:hAnsi="Arial" w:cs="Arial"/>
          <w:b/>
          <w:color w:val="2F5496" w:themeColor="accent1" w:themeShade="BF"/>
          <w:sz w:val="36"/>
          <w:szCs w:val="36"/>
        </w:rPr>
        <w:t xml:space="preserve"> QUESTIONNAIRE</w:t>
      </w:r>
    </w:p>
    <w:p w14:paraId="1B581B55" w14:textId="77777777" w:rsidR="00647D38" w:rsidRDefault="00647D38" w:rsidP="00D06DDA">
      <w:pPr>
        <w:jc w:val="center"/>
        <w:rPr>
          <w:rFonts w:ascii="Arial" w:hAnsi="Arial" w:cs="Arial"/>
          <w:b/>
          <w:color w:val="2F5496" w:themeColor="accent1" w:themeShade="BF"/>
          <w:sz w:val="28"/>
          <w:szCs w:val="28"/>
        </w:rPr>
      </w:pPr>
      <w:r w:rsidRPr="00D51D93">
        <w:rPr>
          <w:rFonts w:ascii="Arial" w:hAnsi="Arial" w:cs="Arial"/>
          <w:b/>
          <w:color w:val="2F5496" w:themeColor="accent1" w:themeShade="BF"/>
          <w:sz w:val="28"/>
          <w:szCs w:val="28"/>
        </w:rPr>
        <w:t>RFP ETI0049</w:t>
      </w:r>
    </w:p>
    <w:p w14:paraId="2932362C" w14:textId="77777777" w:rsidR="00647D38" w:rsidRDefault="00647D38" w:rsidP="00D06DDA">
      <w:pPr>
        <w:jc w:val="center"/>
        <w:rPr>
          <w:rFonts w:ascii="Arial" w:hAnsi="Arial" w:cs="Arial"/>
          <w:b/>
          <w:color w:val="2F5496" w:themeColor="accent1" w:themeShade="BF"/>
          <w:sz w:val="36"/>
          <w:szCs w:val="36"/>
        </w:rPr>
      </w:pPr>
      <w:r w:rsidRPr="00D51D93">
        <w:rPr>
          <w:rFonts w:ascii="Arial" w:hAnsi="Arial" w:cs="Arial"/>
          <w:b/>
          <w:color w:val="2F5496" w:themeColor="accent1" w:themeShade="BF"/>
          <w:sz w:val="28"/>
          <w:szCs w:val="28"/>
        </w:rPr>
        <w:t>Information Technology Audits</w:t>
      </w:r>
      <w:r>
        <w:rPr>
          <w:rFonts w:ascii="Arial" w:hAnsi="Arial" w:cs="Arial"/>
          <w:b/>
          <w:color w:val="2F5496" w:themeColor="accent1" w:themeShade="BF"/>
          <w:sz w:val="28"/>
          <w:szCs w:val="28"/>
        </w:rPr>
        <w:t xml:space="preserve"> and Consulting</w:t>
      </w:r>
      <w:r>
        <w:rPr>
          <w:rFonts w:ascii="Arial" w:hAnsi="Arial" w:cs="Arial"/>
          <w:b/>
          <w:color w:val="2F5496" w:themeColor="accent1" w:themeShade="BF"/>
          <w:sz w:val="36"/>
          <w:szCs w:val="36"/>
        </w:rPr>
        <w:t xml:space="preserve"> </w:t>
      </w:r>
    </w:p>
    <w:p w14:paraId="1491CCC7" w14:textId="06EB533C" w:rsidR="00D06DDA" w:rsidRPr="00D51D93" w:rsidRDefault="00D06DDA" w:rsidP="00D06DDA">
      <w:pPr>
        <w:jc w:val="center"/>
        <w:rPr>
          <w:rFonts w:ascii="Arial" w:hAnsi="Arial" w:cs="Arial"/>
          <w:b/>
          <w:color w:val="2F5496" w:themeColor="accent1" w:themeShade="BF"/>
          <w:sz w:val="28"/>
          <w:szCs w:val="28"/>
        </w:rPr>
      </w:pPr>
      <w:bookmarkStart w:id="1" w:name="_Hlk530400809"/>
    </w:p>
    <w:bookmarkEnd w:id="1"/>
    <w:p w14:paraId="035237FD" w14:textId="1BE2EDEA" w:rsidR="00F11AA5" w:rsidRPr="0014011E" w:rsidRDefault="00F11AA5" w:rsidP="00E13882">
      <w:pPr>
        <w:rPr>
          <w:rFonts w:ascii="Arial" w:eastAsia="Times New Roman" w:hAnsi="Arial" w:cs="Arial"/>
          <w:b/>
        </w:rPr>
      </w:pPr>
      <w:r w:rsidRPr="0014011E">
        <w:rPr>
          <w:rFonts w:ascii="Arial" w:eastAsia="Times New Roman" w:hAnsi="Arial" w:cs="Arial"/>
          <w:b/>
        </w:rPr>
        <w:t>This Technical Questionnaire section is scored. (500 total points)</w:t>
      </w:r>
    </w:p>
    <w:p w14:paraId="043A8A4E" w14:textId="287AA11B" w:rsidR="00F11AA5" w:rsidRPr="00822B74" w:rsidRDefault="00F11AA5" w:rsidP="00844CD7">
      <w:pPr>
        <w:spacing w:before="120" w:after="120" w:line="240" w:lineRule="auto"/>
        <w:jc w:val="both"/>
        <w:rPr>
          <w:rFonts w:ascii="Arial" w:eastAsia="Times New Roman" w:hAnsi="Arial" w:cs="Arial"/>
          <w:sz w:val="20"/>
          <w:szCs w:val="20"/>
        </w:rPr>
      </w:pPr>
      <w:r w:rsidRPr="00822B74">
        <w:rPr>
          <w:rFonts w:ascii="Arial" w:eastAsia="Times New Roman" w:hAnsi="Arial" w:cs="Arial"/>
          <w:sz w:val="20"/>
          <w:szCs w:val="20"/>
        </w:rPr>
        <w:t xml:space="preserve">The purpose of this </w:t>
      </w:r>
      <w:r w:rsidR="00A47518">
        <w:rPr>
          <w:rFonts w:ascii="Arial" w:eastAsia="Times New Roman" w:hAnsi="Arial" w:cs="Arial"/>
          <w:sz w:val="20"/>
          <w:szCs w:val="20"/>
        </w:rPr>
        <w:t>questionnaire</w:t>
      </w:r>
      <w:r w:rsidRPr="00822B74">
        <w:rPr>
          <w:rFonts w:ascii="Arial" w:eastAsia="Times New Roman" w:hAnsi="Arial" w:cs="Arial"/>
          <w:sz w:val="20"/>
          <w:szCs w:val="20"/>
        </w:rPr>
        <w:t xml:space="preserve"> is to provide the Department with a basis for determining the </w:t>
      </w:r>
      <w:r w:rsidR="001F3E7E">
        <w:rPr>
          <w:rFonts w:ascii="Arial" w:eastAsia="Times New Roman" w:hAnsi="Arial" w:cs="Arial"/>
          <w:sz w:val="20"/>
          <w:szCs w:val="20"/>
        </w:rPr>
        <w:t>Proposer’s</w:t>
      </w:r>
      <w:r w:rsidR="00B843DA">
        <w:rPr>
          <w:rFonts w:ascii="Arial" w:eastAsia="Times New Roman" w:hAnsi="Arial" w:cs="Arial"/>
          <w:sz w:val="20"/>
          <w:szCs w:val="20"/>
        </w:rPr>
        <w:t xml:space="preserve"> </w:t>
      </w:r>
      <w:r w:rsidRPr="00822B74">
        <w:rPr>
          <w:rFonts w:ascii="Arial" w:eastAsia="Times New Roman" w:hAnsi="Arial" w:cs="Arial"/>
          <w:sz w:val="20"/>
          <w:szCs w:val="20"/>
        </w:rPr>
        <w:t xml:space="preserve">capability to undertake the Contract. </w:t>
      </w:r>
    </w:p>
    <w:p w14:paraId="0F7E9D28" w14:textId="1AA24C1D" w:rsidR="00F11AA5" w:rsidRPr="00822B74" w:rsidRDefault="00F11AA5" w:rsidP="00844CD7">
      <w:pPr>
        <w:spacing w:before="120" w:after="120" w:line="240" w:lineRule="auto"/>
        <w:jc w:val="both"/>
        <w:rPr>
          <w:rFonts w:ascii="Arial" w:eastAsia="Times New Roman" w:hAnsi="Arial" w:cs="Arial"/>
          <w:sz w:val="20"/>
          <w:szCs w:val="20"/>
        </w:rPr>
      </w:pPr>
      <w:r w:rsidRPr="00822B74">
        <w:rPr>
          <w:rFonts w:ascii="Arial" w:eastAsia="Times New Roman" w:hAnsi="Arial" w:cs="Arial"/>
          <w:sz w:val="20"/>
          <w:szCs w:val="20"/>
        </w:rPr>
        <w:t>All</w:t>
      </w:r>
      <w:r w:rsidR="00A47518">
        <w:rPr>
          <w:rFonts w:ascii="Arial" w:eastAsia="Times New Roman" w:hAnsi="Arial" w:cs="Arial"/>
          <w:sz w:val="20"/>
          <w:szCs w:val="20"/>
        </w:rPr>
        <w:t xml:space="preserve"> </w:t>
      </w:r>
      <w:r w:rsidR="001F3E7E">
        <w:rPr>
          <w:rFonts w:ascii="Arial" w:eastAsia="Times New Roman" w:hAnsi="Arial" w:cs="Arial"/>
          <w:sz w:val="20"/>
          <w:szCs w:val="20"/>
        </w:rPr>
        <w:t>Proposers</w:t>
      </w:r>
      <w:r w:rsidR="001F3E7E" w:rsidRPr="00822B74">
        <w:rPr>
          <w:rFonts w:ascii="Arial" w:eastAsia="Times New Roman" w:hAnsi="Arial" w:cs="Arial"/>
          <w:sz w:val="20"/>
          <w:szCs w:val="20"/>
        </w:rPr>
        <w:t xml:space="preserve"> </w:t>
      </w:r>
      <w:r w:rsidRPr="00822B74">
        <w:rPr>
          <w:rFonts w:ascii="Arial" w:eastAsia="Times New Roman" w:hAnsi="Arial" w:cs="Arial"/>
          <w:sz w:val="20"/>
          <w:szCs w:val="20"/>
        </w:rPr>
        <w:t>must respond to the following by restating</w:t>
      </w:r>
      <w:r w:rsidR="00A712FB" w:rsidRPr="00822B74">
        <w:rPr>
          <w:rFonts w:ascii="Arial" w:eastAsia="Times New Roman" w:hAnsi="Arial" w:cs="Arial"/>
          <w:sz w:val="20"/>
          <w:szCs w:val="20"/>
        </w:rPr>
        <w:t xml:space="preserve"> the identifying number of each question (for example, </w:t>
      </w:r>
      <w:r w:rsidR="0014011E">
        <w:rPr>
          <w:rFonts w:ascii="Arial" w:eastAsia="Times New Roman" w:hAnsi="Arial" w:cs="Arial"/>
          <w:sz w:val="20"/>
          <w:szCs w:val="20"/>
        </w:rPr>
        <w:t>2</w:t>
      </w:r>
      <w:r w:rsidR="00A712FB" w:rsidRPr="00822B74">
        <w:rPr>
          <w:rFonts w:ascii="Arial" w:eastAsia="Times New Roman" w:hAnsi="Arial" w:cs="Arial"/>
          <w:sz w:val="20"/>
          <w:szCs w:val="20"/>
        </w:rPr>
        <w:t>.1), restating</w:t>
      </w:r>
      <w:r w:rsidRPr="00822B74">
        <w:rPr>
          <w:rFonts w:ascii="Arial" w:eastAsia="Times New Roman" w:hAnsi="Arial" w:cs="Arial"/>
          <w:sz w:val="20"/>
          <w:szCs w:val="20"/>
        </w:rPr>
        <w:t xml:space="preserve"> each question or statement</w:t>
      </w:r>
      <w:r w:rsidR="00A712FB" w:rsidRPr="00822B74">
        <w:rPr>
          <w:rFonts w:ascii="Arial" w:eastAsia="Times New Roman" w:hAnsi="Arial" w:cs="Arial"/>
          <w:sz w:val="20"/>
          <w:szCs w:val="20"/>
        </w:rPr>
        <w:t>,</w:t>
      </w:r>
      <w:r w:rsidRPr="00822B74">
        <w:rPr>
          <w:rFonts w:ascii="Arial" w:eastAsia="Times New Roman" w:hAnsi="Arial" w:cs="Arial"/>
          <w:sz w:val="20"/>
          <w:szCs w:val="20"/>
        </w:rPr>
        <w:t xml:space="preserve"> and providing a detailed written response. </w:t>
      </w:r>
      <w:r w:rsidR="00A75885" w:rsidRPr="00822B74">
        <w:rPr>
          <w:rFonts w:ascii="Arial" w:eastAsia="Times New Roman" w:hAnsi="Arial" w:cs="Arial"/>
          <w:sz w:val="20"/>
          <w:szCs w:val="20"/>
        </w:rPr>
        <w:t xml:space="preserve">The Proposal, at a minimum, must address the items listed below and be organized and labeled in the order indicated below. </w:t>
      </w:r>
      <w:bookmarkStart w:id="2" w:name="_Hlk530400914"/>
      <w:r w:rsidRPr="00822B74">
        <w:rPr>
          <w:rFonts w:ascii="Arial" w:eastAsia="Times New Roman" w:hAnsi="Arial" w:cs="Arial"/>
          <w:sz w:val="20"/>
          <w:szCs w:val="20"/>
        </w:rPr>
        <w:t xml:space="preserve">Instructions for formatting the written response to this section are found in </w:t>
      </w:r>
      <w:r w:rsidR="00A73F4D">
        <w:rPr>
          <w:rFonts w:ascii="Arial" w:eastAsia="Times New Roman" w:hAnsi="Arial" w:cs="Arial"/>
          <w:sz w:val="20"/>
          <w:szCs w:val="20"/>
        </w:rPr>
        <w:t xml:space="preserve">RFP </w:t>
      </w:r>
      <w:r w:rsidRPr="00822B74">
        <w:rPr>
          <w:rFonts w:ascii="Arial" w:eastAsia="Times New Roman" w:hAnsi="Arial" w:cs="Arial"/>
          <w:sz w:val="20"/>
          <w:szCs w:val="20"/>
        </w:rPr>
        <w:t xml:space="preserve">Section 2.4 Proposal Organization and Format. </w:t>
      </w:r>
      <w:bookmarkEnd w:id="2"/>
    </w:p>
    <w:bookmarkEnd w:id="0"/>
    <w:p w14:paraId="152D1DB5" w14:textId="28FB2C52" w:rsidR="00E206CC" w:rsidRDefault="00E206CC" w:rsidP="00844CD7">
      <w:pPr>
        <w:spacing w:before="120" w:after="120"/>
        <w:jc w:val="both"/>
        <w:rPr>
          <w:rFonts w:ascii="Arial" w:hAnsi="Arial" w:cs="Arial"/>
          <w:sz w:val="20"/>
          <w:szCs w:val="20"/>
        </w:rPr>
      </w:pPr>
      <w:r>
        <w:rPr>
          <w:rFonts w:ascii="Arial" w:hAnsi="Arial" w:cs="Arial"/>
          <w:bCs/>
          <w:sz w:val="20"/>
          <w:szCs w:val="20"/>
        </w:rPr>
        <w:t xml:space="preserve">Include all requested documents at the end of the section in your Proposal that corresponds to the </w:t>
      </w:r>
      <w:r w:rsidR="00A73F4D">
        <w:rPr>
          <w:rFonts w:ascii="Arial" w:hAnsi="Arial" w:cs="Arial"/>
          <w:bCs/>
          <w:sz w:val="20"/>
          <w:szCs w:val="20"/>
        </w:rPr>
        <w:t xml:space="preserve">RFP </w:t>
      </w:r>
      <w:r>
        <w:rPr>
          <w:rFonts w:ascii="Arial" w:hAnsi="Arial" w:cs="Arial"/>
          <w:bCs/>
          <w:sz w:val="20"/>
          <w:szCs w:val="20"/>
        </w:rPr>
        <w:t xml:space="preserve">Section in which the document is requested. Label the document provided with the section number it applies to.  </w:t>
      </w:r>
    </w:p>
    <w:p w14:paraId="232ACEBE" w14:textId="61EDB392" w:rsidR="00871B33" w:rsidRDefault="004E2681" w:rsidP="00BE74D2">
      <w:pPr>
        <w:spacing w:after="0" w:line="240" w:lineRule="auto"/>
        <w:jc w:val="both"/>
        <w:rPr>
          <w:rFonts w:ascii="Arial" w:eastAsia="Times New Roman" w:hAnsi="Arial" w:cs="Arial"/>
          <w:sz w:val="20"/>
          <w:szCs w:val="20"/>
        </w:rPr>
      </w:pPr>
      <w:r>
        <w:rPr>
          <w:rFonts w:ascii="Arial" w:eastAsia="Times New Roman" w:hAnsi="Arial" w:cs="Arial"/>
          <w:sz w:val="20"/>
          <w:szCs w:val="20"/>
        </w:rPr>
        <w:t>The Proposer</w:t>
      </w:r>
      <w:r w:rsidR="00F11AA5" w:rsidRPr="00822B74">
        <w:rPr>
          <w:rFonts w:ascii="Arial" w:eastAsia="Times New Roman" w:hAnsi="Arial" w:cs="Arial"/>
          <w:sz w:val="20"/>
          <w:szCs w:val="20"/>
        </w:rPr>
        <w:t xml:space="preserve"> must be able to perform Services according to the requirements contained in </w:t>
      </w:r>
      <w:r w:rsidR="001431FE">
        <w:rPr>
          <w:rFonts w:ascii="Arial" w:eastAsia="Times New Roman" w:hAnsi="Arial" w:cs="Arial"/>
          <w:sz w:val="20"/>
          <w:szCs w:val="20"/>
        </w:rPr>
        <w:t>this</w:t>
      </w:r>
      <w:r w:rsidR="001431FE" w:rsidRPr="00822B74">
        <w:rPr>
          <w:rFonts w:ascii="Arial" w:eastAsia="Times New Roman" w:hAnsi="Arial" w:cs="Arial"/>
          <w:sz w:val="20"/>
          <w:szCs w:val="20"/>
        </w:rPr>
        <w:t xml:space="preserve"> </w:t>
      </w:r>
      <w:r w:rsidR="00F11AA5" w:rsidRPr="00822B74">
        <w:rPr>
          <w:rFonts w:ascii="Arial" w:eastAsia="Times New Roman" w:hAnsi="Arial" w:cs="Arial"/>
          <w:sz w:val="20"/>
          <w:szCs w:val="20"/>
        </w:rPr>
        <w:t xml:space="preserve">RFP. </w:t>
      </w:r>
    </w:p>
    <w:p w14:paraId="70AEBF5B" w14:textId="77777777" w:rsidR="00871B33" w:rsidRDefault="00871B33" w:rsidP="00BE74D2">
      <w:pPr>
        <w:spacing w:after="0" w:line="240" w:lineRule="auto"/>
        <w:jc w:val="both"/>
        <w:rPr>
          <w:rFonts w:ascii="Arial" w:eastAsia="Times New Roman" w:hAnsi="Arial" w:cs="Arial"/>
          <w:sz w:val="20"/>
          <w:szCs w:val="20"/>
        </w:rPr>
      </w:pPr>
    </w:p>
    <w:p w14:paraId="34DB4D90" w14:textId="0490AC57" w:rsidR="00F11AA5" w:rsidRPr="00822B74" w:rsidRDefault="004E2681" w:rsidP="00BE74D2">
      <w:pPr>
        <w:spacing w:after="0" w:line="240" w:lineRule="auto"/>
        <w:jc w:val="both"/>
        <w:rPr>
          <w:rFonts w:ascii="Arial" w:eastAsia="Times New Roman" w:hAnsi="Arial" w:cs="Arial"/>
          <w:b/>
          <w:sz w:val="20"/>
          <w:szCs w:val="20"/>
        </w:rPr>
      </w:pPr>
      <w:r>
        <w:rPr>
          <w:rFonts w:ascii="Arial" w:eastAsia="Times New Roman" w:hAnsi="Arial" w:cs="Arial"/>
          <w:sz w:val="20"/>
          <w:szCs w:val="20"/>
        </w:rPr>
        <w:t>The Proposer</w:t>
      </w:r>
      <w:r w:rsidR="00B843DA">
        <w:rPr>
          <w:rFonts w:ascii="Arial" w:eastAsia="Times New Roman" w:hAnsi="Arial" w:cs="Arial"/>
          <w:sz w:val="20"/>
          <w:szCs w:val="20"/>
        </w:rPr>
        <w:t xml:space="preserve"> </w:t>
      </w:r>
      <w:r w:rsidR="00F11AA5" w:rsidRPr="00822B74">
        <w:rPr>
          <w:rFonts w:ascii="Arial" w:eastAsia="Times New Roman" w:hAnsi="Arial" w:cs="Arial"/>
          <w:sz w:val="20"/>
          <w:szCs w:val="20"/>
        </w:rPr>
        <w:t xml:space="preserve">must provide sufficient detail for the </w:t>
      </w:r>
      <w:r w:rsidR="00A75885" w:rsidRPr="00822B74">
        <w:rPr>
          <w:rFonts w:ascii="Arial" w:eastAsia="Times New Roman" w:hAnsi="Arial" w:cs="Arial"/>
          <w:sz w:val="20"/>
          <w:szCs w:val="20"/>
        </w:rPr>
        <w:t xml:space="preserve">evaluation committee and the </w:t>
      </w:r>
      <w:r w:rsidR="00F11AA5" w:rsidRPr="00822B74">
        <w:rPr>
          <w:rFonts w:ascii="Arial" w:eastAsia="Times New Roman" w:hAnsi="Arial" w:cs="Arial"/>
          <w:sz w:val="20"/>
          <w:szCs w:val="20"/>
        </w:rPr>
        <w:t xml:space="preserve">Department to understand how </w:t>
      </w:r>
      <w:r w:rsidR="00EA1A38">
        <w:rPr>
          <w:rFonts w:ascii="Arial" w:eastAsia="Times New Roman" w:hAnsi="Arial" w:cs="Arial"/>
          <w:sz w:val="20"/>
          <w:szCs w:val="20"/>
        </w:rPr>
        <w:t>the Proposer</w:t>
      </w:r>
      <w:r w:rsidR="00F11AA5" w:rsidRPr="00822B74">
        <w:rPr>
          <w:rFonts w:ascii="Arial" w:eastAsia="Times New Roman" w:hAnsi="Arial" w:cs="Arial"/>
          <w:sz w:val="20"/>
          <w:szCs w:val="20"/>
        </w:rPr>
        <w:t xml:space="preserve"> will comply with each requirement. If </w:t>
      </w:r>
      <w:r w:rsidR="00EA1A38">
        <w:rPr>
          <w:rFonts w:ascii="Arial" w:eastAsia="Times New Roman" w:hAnsi="Arial" w:cs="Arial"/>
          <w:sz w:val="20"/>
          <w:szCs w:val="20"/>
        </w:rPr>
        <w:t>the Proposer</w:t>
      </w:r>
      <w:r w:rsidR="00F11AA5" w:rsidRPr="00822B74">
        <w:rPr>
          <w:rFonts w:ascii="Arial" w:eastAsia="Times New Roman" w:hAnsi="Arial" w:cs="Arial"/>
          <w:sz w:val="20"/>
          <w:szCs w:val="20"/>
        </w:rPr>
        <w:t xml:space="preserve"> believes</w:t>
      </w:r>
      <w:r w:rsidR="00871B33">
        <w:rPr>
          <w:rFonts w:ascii="Arial" w:eastAsia="Times New Roman" w:hAnsi="Arial" w:cs="Arial"/>
          <w:sz w:val="20"/>
          <w:szCs w:val="20"/>
        </w:rPr>
        <w:t xml:space="preserve"> </w:t>
      </w:r>
      <w:r w:rsidR="00EA1A38">
        <w:rPr>
          <w:rFonts w:ascii="Arial" w:eastAsia="Times New Roman" w:hAnsi="Arial" w:cs="Arial"/>
          <w:sz w:val="20"/>
          <w:szCs w:val="20"/>
        </w:rPr>
        <w:t>Proposer’s</w:t>
      </w:r>
      <w:r w:rsidR="00F11AA5" w:rsidRPr="00822B74">
        <w:rPr>
          <w:rFonts w:ascii="Arial" w:eastAsia="Times New Roman" w:hAnsi="Arial" w:cs="Arial"/>
          <w:sz w:val="20"/>
          <w:szCs w:val="20"/>
        </w:rPr>
        <w:t xml:space="preserve"> qualifications go beyond the minimum requirements or add value, indicate those capabilities in </w:t>
      </w:r>
      <w:r w:rsidR="00E206CC">
        <w:rPr>
          <w:rFonts w:ascii="Arial" w:eastAsia="Times New Roman" w:hAnsi="Arial" w:cs="Arial"/>
          <w:sz w:val="20"/>
          <w:szCs w:val="20"/>
        </w:rPr>
        <w:t>the appropriate section of the Proposal</w:t>
      </w:r>
      <w:r w:rsidR="00F11AA5" w:rsidRPr="00822B74">
        <w:rPr>
          <w:rFonts w:ascii="Arial" w:eastAsia="Times New Roman" w:hAnsi="Arial" w:cs="Arial"/>
          <w:sz w:val="20"/>
          <w:szCs w:val="20"/>
        </w:rPr>
        <w:t xml:space="preserve">. </w:t>
      </w:r>
      <w:bookmarkStart w:id="3" w:name="_Hlk525559609"/>
      <w:r w:rsidR="00F11AA5" w:rsidRPr="00822B74">
        <w:rPr>
          <w:rFonts w:ascii="Arial" w:eastAsia="Times New Roman" w:hAnsi="Arial" w:cs="Arial"/>
          <w:b/>
          <w:sz w:val="20"/>
          <w:szCs w:val="20"/>
        </w:rPr>
        <w:t xml:space="preserve">Associated costs should </w:t>
      </w:r>
      <w:r w:rsidR="00A712FB" w:rsidRPr="00822B74">
        <w:rPr>
          <w:rFonts w:ascii="Arial" w:eastAsia="Times New Roman" w:hAnsi="Arial" w:cs="Arial"/>
          <w:b/>
          <w:sz w:val="20"/>
          <w:szCs w:val="20"/>
        </w:rPr>
        <w:t xml:space="preserve">ONLY </w:t>
      </w:r>
      <w:r w:rsidR="00F11AA5" w:rsidRPr="00822B74">
        <w:rPr>
          <w:rFonts w:ascii="Arial" w:eastAsia="Times New Roman" w:hAnsi="Arial" w:cs="Arial"/>
          <w:b/>
          <w:sz w:val="20"/>
          <w:szCs w:val="20"/>
        </w:rPr>
        <w:t xml:space="preserve">be listed in </w:t>
      </w:r>
      <w:r w:rsidR="00D06DDA">
        <w:rPr>
          <w:rFonts w:ascii="Arial" w:eastAsia="Times New Roman" w:hAnsi="Arial" w:cs="Arial"/>
          <w:b/>
          <w:sz w:val="20"/>
          <w:szCs w:val="20"/>
        </w:rPr>
        <w:t xml:space="preserve">the </w:t>
      </w:r>
      <w:r w:rsidR="00A75885" w:rsidRPr="00822B74">
        <w:rPr>
          <w:rFonts w:ascii="Arial" w:eastAsia="Times New Roman" w:hAnsi="Arial" w:cs="Arial"/>
          <w:b/>
          <w:sz w:val="20"/>
          <w:szCs w:val="20"/>
        </w:rPr>
        <w:t>C</w:t>
      </w:r>
      <w:r w:rsidR="00F11AA5" w:rsidRPr="00822B74">
        <w:rPr>
          <w:rFonts w:ascii="Arial" w:eastAsia="Times New Roman" w:hAnsi="Arial" w:cs="Arial"/>
          <w:b/>
          <w:sz w:val="20"/>
          <w:szCs w:val="20"/>
        </w:rPr>
        <w:t>ost Proposal</w:t>
      </w:r>
      <w:bookmarkEnd w:id="3"/>
      <w:r w:rsidR="00A914B8">
        <w:rPr>
          <w:rFonts w:ascii="Arial" w:eastAsia="Times New Roman" w:hAnsi="Arial" w:cs="Arial"/>
          <w:b/>
          <w:sz w:val="20"/>
          <w:szCs w:val="20"/>
        </w:rPr>
        <w:t xml:space="preserve">. </w:t>
      </w:r>
      <w:r w:rsidR="00A712FB" w:rsidRPr="00822B74">
        <w:rPr>
          <w:rFonts w:ascii="Arial" w:hAnsi="Arial" w:cs="Arial"/>
          <w:b/>
          <w:sz w:val="20"/>
          <w:szCs w:val="20"/>
        </w:rPr>
        <w:t>Do not include cost/pricing information in any other section of the Proposal.</w:t>
      </w:r>
    </w:p>
    <w:p w14:paraId="21F6C4BE" w14:textId="77777777" w:rsidR="00BE74D2" w:rsidRPr="00AA318A" w:rsidRDefault="00BE74D2" w:rsidP="00BE74D2">
      <w:pPr>
        <w:spacing w:after="0" w:line="240" w:lineRule="auto"/>
        <w:jc w:val="both"/>
        <w:rPr>
          <w:rFonts w:ascii="Arial" w:eastAsia="Times New Roman" w:hAnsi="Arial" w:cs="Arial"/>
        </w:rPr>
      </w:pPr>
    </w:p>
    <w:p w14:paraId="646AD87E" w14:textId="77777777" w:rsidR="003C1D10" w:rsidRDefault="003C1D10">
      <w:pPr>
        <w:rPr>
          <w:rFonts w:ascii="Arial" w:eastAsia="Times New Roman" w:hAnsi="Arial" w:cs="Arial"/>
        </w:rPr>
      </w:pPr>
      <w:r>
        <w:rPr>
          <w:rFonts w:ascii="Arial" w:eastAsia="Times New Roman" w:hAnsi="Arial" w:cs="Arial"/>
        </w:rPr>
        <w:br w:type="page"/>
      </w:r>
    </w:p>
    <w:p w14:paraId="4882B909" w14:textId="3DEC1C8A" w:rsidR="00D51D93" w:rsidRPr="0014011E" w:rsidRDefault="00825603" w:rsidP="00825603">
      <w:pPr>
        <w:pStyle w:val="LRWLBodyText"/>
        <w:rPr>
          <w:rFonts w:cs="Arial"/>
          <w:b/>
          <w:iCs/>
          <w:snapToGrid w:val="0"/>
          <w:color w:val="44546A"/>
          <w:sz w:val="27"/>
          <w:szCs w:val="27"/>
        </w:rPr>
      </w:pPr>
      <w:r w:rsidRPr="0014011E">
        <w:rPr>
          <w:rFonts w:cs="Arial"/>
          <w:b/>
          <w:iCs/>
          <w:snapToGrid w:val="0"/>
          <w:color w:val="44546A"/>
          <w:sz w:val="27"/>
          <w:szCs w:val="27"/>
        </w:rPr>
        <w:lastRenderedPageBreak/>
        <w:t xml:space="preserve">1.0  </w:t>
      </w:r>
      <w:r w:rsidR="00D51D93" w:rsidRPr="0014011E">
        <w:rPr>
          <w:rFonts w:cs="Arial"/>
          <w:b/>
          <w:iCs/>
          <w:smallCaps/>
          <w:snapToGrid w:val="0"/>
          <w:color w:val="44546A"/>
          <w:sz w:val="27"/>
          <w:szCs w:val="27"/>
        </w:rPr>
        <w:t>Services and Deliverables Required</w:t>
      </w:r>
      <w:r w:rsidR="00D51D93" w:rsidRPr="0014011E">
        <w:rPr>
          <w:rFonts w:cs="Arial"/>
          <w:b/>
          <w:iCs/>
          <w:snapToGrid w:val="0"/>
          <w:color w:val="44546A"/>
          <w:sz w:val="27"/>
          <w:szCs w:val="27"/>
        </w:rPr>
        <w:t xml:space="preserve"> </w:t>
      </w:r>
    </w:p>
    <w:p w14:paraId="611406A4" w14:textId="32A51B74" w:rsidR="00607540" w:rsidRDefault="0046019F" w:rsidP="0015442C">
      <w:pPr>
        <w:pStyle w:val="ListParagraph"/>
        <w:spacing w:after="120"/>
        <w:ind w:left="0"/>
        <w:contextualSpacing w:val="0"/>
        <w:jc w:val="both"/>
        <w:rPr>
          <w:rFonts w:ascii="Arial" w:hAnsi="Arial" w:cs="Arial"/>
        </w:rPr>
      </w:pPr>
      <w:r>
        <w:rPr>
          <w:rFonts w:ascii="Arial" w:hAnsi="Arial" w:cs="Arial"/>
        </w:rPr>
        <w:t xml:space="preserve">The Department’s </w:t>
      </w:r>
      <w:r w:rsidRPr="004F4A7D">
        <w:rPr>
          <w:rFonts w:ascii="Arial" w:hAnsi="Arial" w:cs="Arial"/>
        </w:rPr>
        <w:t xml:space="preserve">Office of Internal Audit (OIA) is seeking </w:t>
      </w:r>
      <w:r>
        <w:rPr>
          <w:rFonts w:ascii="Arial" w:hAnsi="Arial" w:cs="Arial"/>
        </w:rPr>
        <w:t>information technology (</w:t>
      </w:r>
      <w:r w:rsidRPr="004F4A7D">
        <w:rPr>
          <w:rFonts w:ascii="Arial" w:hAnsi="Arial" w:cs="Arial"/>
        </w:rPr>
        <w:t>IT</w:t>
      </w:r>
      <w:r>
        <w:rPr>
          <w:rFonts w:ascii="Arial" w:hAnsi="Arial" w:cs="Arial"/>
        </w:rPr>
        <w:t>)</w:t>
      </w:r>
      <w:r w:rsidRPr="004F4A7D">
        <w:rPr>
          <w:rFonts w:ascii="Arial" w:hAnsi="Arial" w:cs="Arial"/>
        </w:rPr>
        <w:t xml:space="preserve"> auditing services in the areas of information security, IT organizational effectiveness, legacy application support and business continuity management. The </w:t>
      </w:r>
      <w:r>
        <w:rPr>
          <w:rFonts w:ascii="Arial" w:hAnsi="Arial" w:cs="Arial"/>
        </w:rPr>
        <w:t>Contractor</w:t>
      </w:r>
      <w:r w:rsidRPr="004F4A7D">
        <w:rPr>
          <w:rFonts w:ascii="Arial" w:hAnsi="Arial" w:cs="Arial"/>
        </w:rPr>
        <w:t xml:space="preserve"> shall objectively and systematically examine </w:t>
      </w:r>
      <w:r>
        <w:rPr>
          <w:rFonts w:ascii="Arial" w:hAnsi="Arial" w:cs="Arial"/>
        </w:rPr>
        <w:t>the Department’s IT</w:t>
      </w:r>
      <w:r w:rsidRPr="004F4A7D">
        <w:rPr>
          <w:rFonts w:ascii="Arial" w:hAnsi="Arial" w:cs="Arial"/>
        </w:rPr>
        <w:t xml:space="preserve"> systems (hardware and software) and procedures to provide an independent assessment. The </w:t>
      </w:r>
      <w:r w:rsidR="0097741D">
        <w:rPr>
          <w:rFonts w:ascii="Arial" w:hAnsi="Arial" w:cs="Arial"/>
        </w:rPr>
        <w:t>Contractor</w:t>
      </w:r>
      <w:r w:rsidRPr="004F4A7D">
        <w:rPr>
          <w:rFonts w:ascii="Arial" w:hAnsi="Arial" w:cs="Arial"/>
        </w:rPr>
        <w:t xml:space="preserve"> shall use </w:t>
      </w:r>
      <w:r w:rsidR="00A73F4D">
        <w:rPr>
          <w:rFonts w:ascii="Arial" w:hAnsi="Arial" w:cs="Arial"/>
        </w:rPr>
        <w:t xml:space="preserve">its </w:t>
      </w:r>
      <w:r w:rsidRPr="004F4A7D">
        <w:rPr>
          <w:rFonts w:ascii="Arial" w:hAnsi="Arial" w:cs="Arial"/>
        </w:rPr>
        <w:t xml:space="preserve">judgment, experience and creativity in conducting these IT audits. </w:t>
      </w:r>
    </w:p>
    <w:p w14:paraId="031B11CD" w14:textId="652D55FA" w:rsidR="00B5101C" w:rsidRPr="009A1A53" w:rsidRDefault="009A1A53" w:rsidP="0015442C">
      <w:pPr>
        <w:pStyle w:val="ListParagraph"/>
        <w:spacing w:after="120"/>
        <w:ind w:left="0"/>
        <w:contextualSpacing w:val="0"/>
        <w:jc w:val="both"/>
        <w:rPr>
          <w:rFonts w:ascii="Arial" w:hAnsi="Arial" w:cs="Arial"/>
          <w:b/>
        </w:rPr>
      </w:pPr>
      <w:r>
        <w:rPr>
          <w:rFonts w:ascii="Arial" w:hAnsi="Arial" w:cs="Arial"/>
          <w:b/>
        </w:rPr>
        <w:t>T</w:t>
      </w:r>
      <w:r w:rsidR="00B5101C" w:rsidRPr="009A1A53">
        <w:rPr>
          <w:rFonts w:ascii="Arial" w:hAnsi="Arial" w:cs="Arial"/>
          <w:b/>
        </w:rPr>
        <w:t>he Department is seeking to outsource the following</w:t>
      </w:r>
      <w:r>
        <w:rPr>
          <w:rFonts w:ascii="Arial" w:hAnsi="Arial" w:cs="Arial"/>
          <w:b/>
        </w:rPr>
        <w:t xml:space="preserve"> IT audit and non-</w:t>
      </w:r>
      <w:r w:rsidR="0088442B">
        <w:rPr>
          <w:rFonts w:ascii="Arial" w:hAnsi="Arial" w:cs="Arial"/>
          <w:b/>
        </w:rPr>
        <w:t xml:space="preserve">audit consulting, advisory and review </w:t>
      </w:r>
      <w:r>
        <w:rPr>
          <w:rFonts w:ascii="Arial" w:hAnsi="Arial" w:cs="Arial"/>
          <w:b/>
        </w:rPr>
        <w:t>services</w:t>
      </w:r>
      <w:r w:rsidRPr="009A1A53">
        <w:rPr>
          <w:rFonts w:ascii="Arial" w:hAnsi="Arial" w:cs="Arial"/>
          <w:b/>
        </w:rPr>
        <w:t xml:space="preserve">: </w:t>
      </w:r>
    </w:p>
    <w:p w14:paraId="7FD97CF5" w14:textId="498BBC36" w:rsidR="0046019F" w:rsidRPr="00731F6B" w:rsidRDefault="009814CD" w:rsidP="00731F6B">
      <w:pPr>
        <w:pStyle w:val="LRWLBodyText"/>
        <w:tabs>
          <w:tab w:val="left" w:pos="360"/>
        </w:tabs>
        <w:ind w:left="360" w:hanging="360"/>
        <w:jc w:val="both"/>
        <w:rPr>
          <w:rFonts w:cs="Arial"/>
          <w:b/>
          <w:iCs/>
          <w:snapToGrid w:val="0"/>
          <w:color w:val="44546A"/>
        </w:rPr>
      </w:pPr>
      <w:r w:rsidRPr="00731F6B">
        <w:rPr>
          <w:rFonts w:cs="Arial"/>
          <w:b/>
          <w:iCs/>
          <w:smallCaps/>
          <w:snapToGrid w:val="0"/>
          <w:color w:val="44546A"/>
        </w:rPr>
        <w:t xml:space="preserve">A. </w:t>
      </w:r>
      <w:r w:rsidR="00731F6B">
        <w:rPr>
          <w:rFonts w:cs="Arial"/>
          <w:b/>
          <w:iCs/>
          <w:smallCaps/>
          <w:snapToGrid w:val="0"/>
          <w:color w:val="44546A"/>
        </w:rPr>
        <w:tab/>
      </w:r>
      <w:r w:rsidR="009A1A53" w:rsidRPr="0088442B">
        <w:rPr>
          <w:rFonts w:ascii="Arial Bold" w:hAnsi="Arial Bold" w:cs="Arial"/>
          <w:b/>
          <w:iCs/>
          <w:snapToGrid w:val="0"/>
          <w:color w:val="44546A"/>
        </w:rPr>
        <w:t xml:space="preserve">Audits </w:t>
      </w:r>
      <w:r w:rsidR="0088442B">
        <w:rPr>
          <w:rFonts w:ascii="Arial Bold" w:hAnsi="Arial Bold" w:cs="Arial"/>
          <w:b/>
          <w:iCs/>
          <w:snapToGrid w:val="0"/>
          <w:color w:val="44546A"/>
        </w:rPr>
        <w:t>i</w:t>
      </w:r>
      <w:r w:rsidR="00B5101C" w:rsidRPr="0088442B">
        <w:rPr>
          <w:rFonts w:ascii="Arial Bold" w:hAnsi="Arial Bold" w:cs="Arial"/>
          <w:b/>
          <w:iCs/>
          <w:snapToGrid w:val="0"/>
          <w:color w:val="44546A"/>
        </w:rPr>
        <w:t>n</w:t>
      </w:r>
      <w:r w:rsidR="0046019F" w:rsidRPr="0088442B">
        <w:rPr>
          <w:rFonts w:ascii="Arial Bold" w:hAnsi="Arial Bold" w:cs="Arial"/>
          <w:b/>
          <w:iCs/>
          <w:snapToGrid w:val="0"/>
          <w:color w:val="44546A"/>
        </w:rPr>
        <w:t xml:space="preserve"> FY20</w:t>
      </w:r>
      <w:r w:rsidR="0097741D" w:rsidRPr="00731F6B">
        <w:rPr>
          <w:rFonts w:cs="Arial"/>
          <w:b/>
          <w:iCs/>
          <w:snapToGrid w:val="0"/>
          <w:color w:val="44546A"/>
        </w:rPr>
        <w:t xml:space="preserve"> (July 1, 2019 – June 30, 2020)</w:t>
      </w:r>
      <w:r w:rsidR="0046019F" w:rsidRPr="00731F6B">
        <w:rPr>
          <w:rFonts w:cs="Arial"/>
          <w:b/>
          <w:iCs/>
          <w:snapToGrid w:val="0"/>
          <w:color w:val="44546A"/>
        </w:rPr>
        <w:t xml:space="preserve">: </w:t>
      </w:r>
    </w:p>
    <w:p w14:paraId="559BBCE9" w14:textId="53310CA8" w:rsidR="0046019F" w:rsidRPr="00B15A8A" w:rsidRDefault="0046019F" w:rsidP="00146BA4">
      <w:pPr>
        <w:pStyle w:val="ListParagraph"/>
        <w:numPr>
          <w:ilvl w:val="0"/>
          <w:numId w:val="59"/>
        </w:numPr>
        <w:spacing w:after="60"/>
        <w:ind w:left="907" w:hanging="187"/>
        <w:contextualSpacing w:val="0"/>
        <w:jc w:val="both"/>
        <w:rPr>
          <w:rFonts w:ascii="Arial" w:hAnsi="Arial" w:cs="Arial"/>
        </w:rPr>
      </w:pPr>
      <w:r w:rsidRPr="001C4F8E">
        <w:rPr>
          <w:rFonts w:ascii="Arial" w:hAnsi="Arial" w:cs="Arial"/>
          <w:b/>
        </w:rPr>
        <w:t>IT Governance Assessment</w:t>
      </w:r>
      <w:r>
        <w:rPr>
          <w:rFonts w:ascii="Arial" w:hAnsi="Arial" w:cs="Arial"/>
        </w:rPr>
        <w:t xml:space="preserve"> – </w:t>
      </w:r>
      <w:r w:rsidRPr="00D021A3">
        <w:rPr>
          <w:rFonts w:ascii="Arial" w:hAnsi="Arial" w:cs="Arial"/>
          <w:sz w:val="20"/>
          <w:szCs w:val="20"/>
        </w:rPr>
        <w:t xml:space="preserve">The </w:t>
      </w:r>
      <w:r w:rsidR="00A73F4D">
        <w:rPr>
          <w:rFonts w:ascii="Arial" w:hAnsi="Arial" w:cs="Arial"/>
          <w:sz w:val="20"/>
          <w:szCs w:val="20"/>
        </w:rPr>
        <w:t>Contractor</w:t>
      </w:r>
      <w:r w:rsidR="00A73F4D" w:rsidRPr="00D021A3">
        <w:rPr>
          <w:rFonts w:ascii="Arial" w:hAnsi="Arial" w:cs="Arial"/>
          <w:sz w:val="20"/>
          <w:szCs w:val="20"/>
        </w:rPr>
        <w:t xml:space="preserve"> </w:t>
      </w:r>
      <w:r w:rsidRPr="00D021A3">
        <w:rPr>
          <w:rFonts w:ascii="Arial" w:hAnsi="Arial" w:cs="Arial"/>
          <w:sz w:val="20"/>
          <w:szCs w:val="20"/>
        </w:rPr>
        <w:t xml:space="preserve">shall review the leadership, organizational structure, processes, policies, and procedures that ensure the </w:t>
      </w:r>
      <w:r w:rsidR="004D152E">
        <w:rPr>
          <w:rFonts w:ascii="Arial" w:hAnsi="Arial" w:cs="Arial"/>
          <w:sz w:val="20"/>
          <w:szCs w:val="20"/>
        </w:rPr>
        <w:t xml:space="preserve">Department’s </w:t>
      </w:r>
      <w:r w:rsidRPr="00D021A3">
        <w:rPr>
          <w:rFonts w:ascii="Arial" w:hAnsi="Arial" w:cs="Arial"/>
          <w:sz w:val="20"/>
          <w:szCs w:val="20"/>
        </w:rPr>
        <w:t>IT department supports and</w:t>
      </w:r>
      <w:r w:rsidR="00D039F8">
        <w:rPr>
          <w:rFonts w:ascii="Arial" w:hAnsi="Arial" w:cs="Arial"/>
          <w:sz w:val="20"/>
          <w:szCs w:val="20"/>
        </w:rPr>
        <w:t xml:space="preserve"> carries out</w:t>
      </w:r>
      <w:r w:rsidRPr="00D021A3">
        <w:rPr>
          <w:rFonts w:ascii="Arial" w:hAnsi="Arial" w:cs="Arial"/>
          <w:sz w:val="20"/>
          <w:szCs w:val="20"/>
        </w:rPr>
        <w:t xml:space="preserve"> </w:t>
      </w:r>
      <w:r w:rsidR="00D039F8">
        <w:rPr>
          <w:rFonts w:ascii="Arial" w:hAnsi="Arial" w:cs="Arial"/>
          <w:sz w:val="20"/>
          <w:szCs w:val="20"/>
        </w:rPr>
        <w:t>the Department’s</w:t>
      </w:r>
      <w:r w:rsidRPr="00D021A3">
        <w:rPr>
          <w:rFonts w:ascii="Arial" w:hAnsi="Arial" w:cs="Arial"/>
          <w:sz w:val="20"/>
          <w:szCs w:val="20"/>
        </w:rPr>
        <w:t xml:space="preserve"> IT Strategic Plan and objectives. This review will be performed by evaluating the five domains of IT governance as defined by </w:t>
      </w:r>
      <w:r>
        <w:rPr>
          <w:rFonts w:ascii="Arial" w:hAnsi="Arial" w:cs="Arial"/>
          <w:sz w:val="20"/>
          <w:szCs w:val="20"/>
        </w:rPr>
        <w:t>COBIT</w:t>
      </w:r>
      <w:r w:rsidRPr="00D021A3">
        <w:rPr>
          <w:rFonts w:ascii="Arial" w:hAnsi="Arial" w:cs="Arial"/>
          <w:sz w:val="20"/>
          <w:szCs w:val="20"/>
        </w:rPr>
        <w:t xml:space="preserve"> 5.</w:t>
      </w:r>
    </w:p>
    <w:p w14:paraId="52AB24DD" w14:textId="5AEF9064" w:rsidR="0046019F" w:rsidRPr="00562EAB" w:rsidRDefault="0046019F" w:rsidP="00146BA4">
      <w:pPr>
        <w:pStyle w:val="ListParagraph"/>
        <w:numPr>
          <w:ilvl w:val="0"/>
          <w:numId w:val="59"/>
        </w:numPr>
        <w:spacing w:after="60"/>
        <w:ind w:left="907" w:hanging="187"/>
        <w:contextualSpacing w:val="0"/>
        <w:jc w:val="both"/>
        <w:rPr>
          <w:rFonts w:ascii="Arial" w:hAnsi="Arial" w:cs="Arial"/>
        </w:rPr>
      </w:pPr>
      <w:r w:rsidRPr="00B15A8A">
        <w:rPr>
          <w:rFonts w:ascii="Arial" w:hAnsi="Arial" w:cs="Arial"/>
          <w:b/>
        </w:rPr>
        <w:t xml:space="preserve">Network Security Assessment </w:t>
      </w:r>
      <w:r>
        <w:rPr>
          <w:rFonts w:ascii="Arial" w:hAnsi="Arial" w:cs="Arial"/>
        </w:rPr>
        <w:t>–</w:t>
      </w:r>
      <w:r w:rsidRPr="00562EAB">
        <w:rPr>
          <w:rFonts w:ascii="Arial" w:hAnsi="Arial" w:cs="Arial"/>
        </w:rPr>
        <w:t xml:space="preserve"> </w:t>
      </w:r>
      <w:r w:rsidRPr="00D021A3">
        <w:rPr>
          <w:rFonts w:ascii="Arial" w:hAnsi="Arial" w:cs="Arial"/>
          <w:sz w:val="20"/>
          <w:szCs w:val="20"/>
        </w:rPr>
        <w:t xml:space="preserve">The </w:t>
      </w:r>
      <w:r w:rsidR="00A73F4D">
        <w:rPr>
          <w:rFonts w:ascii="Arial" w:hAnsi="Arial" w:cs="Arial"/>
          <w:sz w:val="20"/>
          <w:szCs w:val="20"/>
        </w:rPr>
        <w:t>Contractor</w:t>
      </w:r>
      <w:r w:rsidR="00A73F4D" w:rsidRPr="00D021A3">
        <w:rPr>
          <w:rFonts w:ascii="Arial" w:hAnsi="Arial" w:cs="Arial"/>
          <w:sz w:val="20"/>
          <w:szCs w:val="20"/>
        </w:rPr>
        <w:t xml:space="preserve"> </w:t>
      </w:r>
      <w:r w:rsidRPr="00D021A3">
        <w:rPr>
          <w:rFonts w:ascii="Arial" w:hAnsi="Arial" w:cs="Arial"/>
          <w:sz w:val="20"/>
          <w:szCs w:val="20"/>
        </w:rPr>
        <w:t xml:space="preserve">shall conduct an internal and external vulnerability assessment </w:t>
      </w:r>
      <w:r w:rsidRPr="00983C20">
        <w:rPr>
          <w:rFonts w:ascii="Arial" w:hAnsi="Arial" w:cs="Arial"/>
          <w:sz w:val="20"/>
          <w:szCs w:val="20"/>
        </w:rPr>
        <w:t>to determine if processes, procedures, and configurations are adequately designed and implemented to provide reasonable protection against malicious attacks.</w:t>
      </w:r>
      <w:r>
        <w:rPr>
          <w:rFonts w:ascii="Arial" w:hAnsi="Arial" w:cs="Arial"/>
        </w:rPr>
        <w:t xml:space="preserve"> </w:t>
      </w:r>
    </w:p>
    <w:p w14:paraId="0AB2138C" w14:textId="25FB8FE4" w:rsidR="0046019F" w:rsidRPr="00562EAB" w:rsidRDefault="0046019F" w:rsidP="00A601EF">
      <w:pPr>
        <w:pStyle w:val="ListParagraph"/>
        <w:numPr>
          <w:ilvl w:val="0"/>
          <w:numId w:val="59"/>
        </w:numPr>
        <w:spacing w:after="0"/>
        <w:ind w:left="901" w:hanging="180"/>
        <w:jc w:val="both"/>
        <w:rPr>
          <w:rFonts w:ascii="Arial" w:hAnsi="Arial" w:cs="Arial"/>
        </w:rPr>
      </w:pPr>
      <w:r w:rsidRPr="00B15A8A">
        <w:rPr>
          <w:rFonts w:ascii="Arial" w:hAnsi="Arial" w:cs="Arial"/>
          <w:b/>
        </w:rPr>
        <w:t xml:space="preserve">IT General Controls </w:t>
      </w:r>
      <w:r>
        <w:rPr>
          <w:rFonts w:ascii="Arial" w:hAnsi="Arial" w:cs="Arial"/>
        </w:rPr>
        <w:t xml:space="preserve">– </w:t>
      </w:r>
      <w:r w:rsidRPr="00983C20">
        <w:rPr>
          <w:rFonts w:ascii="Arial" w:hAnsi="Arial" w:cs="Arial"/>
          <w:sz w:val="20"/>
          <w:szCs w:val="20"/>
        </w:rPr>
        <w:t xml:space="preserve">The </w:t>
      </w:r>
      <w:r w:rsidR="00A73F4D">
        <w:rPr>
          <w:rFonts w:ascii="Arial" w:hAnsi="Arial" w:cs="Arial"/>
          <w:sz w:val="20"/>
          <w:szCs w:val="20"/>
        </w:rPr>
        <w:t>Contractor</w:t>
      </w:r>
      <w:r w:rsidR="00A73F4D" w:rsidRPr="00D021A3">
        <w:rPr>
          <w:rFonts w:ascii="Arial" w:hAnsi="Arial" w:cs="Arial"/>
          <w:sz w:val="20"/>
          <w:szCs w:val="20"/>
        </w:rPr>
        <w:t xml:space="preserve"> </w:t>
      </w:r>
      <w:r w:rsidRPr="00983C20">
        <w:rPr>
          <w:rFonts w:ascii="Arial" w:hAnsi="Arial" w:cs="Arial"/>
          <w:sz w:val="20"/>
          <w:szCs w:val="20"/>
        </w:rPr>
        <w:t>shall confirm the operating effectiveness of</w:t>
      </w:r>
      <w:r w:rsidR="00A73F4D">
        <w:rPr>
          <w:rFonts w:ascii="Arial" w:hAnsi="Arial" w:cs="Arial"/>
          <w:sz w:val="20"/>
          <w:szCs w:val="20"/>
        </w:rPr>
        <w:t xml:space="preserve"> the Department’s</w:t>
      </w:r>
      <w:r w:rsidRPr="00983C20">
        <w:rPr>
          <w:rFonts w:ascii="Arial" w:hAnsi="Arial" w:cs="Arial"/>
          <w:sz w:val="20"/>
          <w:szCs w:val="20"/>
        </w:rPr>
        <w:t xml:space="preserve"> IT general controls for a sample of applications related to security, change management / system development, batch scheduling, and backup and recovery.</w:t>
      </w:r>
      <w:r w:rsidRPr="00562EAB">
        <w:rPr>
          <w:rFonts w:ascii="Arial" w:hAnsi="Arial" w:cs="Arial"/>
        </w:rPr>
        <w:t xml:space="preserve"> </w:t>
      </w:r>
    </w:p>
    <w:p w14:paraId="6CA48C7E" w14:textId="77777777" w:rsidR="0046019F" w:rsidRDefault="0046019F" w:rsidP="00A601EF">
      <w:pPr>
        <w:spacing w:after="0"/>
        <w:jc w:val="both"/>
        <w:rPr>
          <w:rFonts w:ascii="Arial" w:hAnsi="Arial" w:cs="Arial"/>
        </w:rPr>
      </w:pPr>
    </w:p>
    <w:p w14:paraId="7FAEA52C" w14:textId="10C03717" w:rsidR="0046019F" w:rsidRPr="00731F6B" w:rsidRDefault="009814CD" w:rsidP="00731F6B">
      <w:pPr>
        <w:pStyle w:val="ListParagraph"/>
        <w:spacing w:after="120"/>
        <w:ind w:left="360" w:hanging="360"/>
        <w:contextualSpacing w:val="0"/>
        <w:jc w:val="both"/>
        <w:rPr>
          <w:rFonts w:ascii="Arial" w:eastAsia="Times New Roman" w:hAnsi="Arial" w:cs="Arial"/>
          <w:b/>
          <w:iCs/>
          <w:snapToGrid w:val="0"/>
          <w:color w:val="44546A"/>
        </w:rPr>
      </w:pPr>
      <w:r w:rsidRPr="00731F6B">
        <w:rPr>
          <w:rFonts w:ascii="Arial" w:eastAsia="Times New Roman" w:hAnsi="Arial" w:cs="Arial"/>
          <w:b/>
          <w:iCs/>
          <w:snapToGrid w:val="0"/>
          <w:color w:val="44546A"/>
        </w:rPr>
        <w:t xml:space="preserve">B. </w:t>
      </w:r>
      <w:r w:rsidR="00731F6B">
        <w:rPr>
          <w:rFonts w:ascii="Arial" w:eastAsia="Times New Roman" w:hAnsi="Arial" w:cs="Arial"/>
          <w:b/>
          <w:iCs/>
          <w:snapToGrid w:val="0"/>
          <w:color w:val="44546A"/>
        </w:rPr>
        <w:t xml:space="preserve"> </w:t>
      </w:r>
      <w:r w:rsidR="009A1A53">
        <w:rPr>
          <w:rFonts w:ascii="Arial" w:eastAsia="Times New Roman" w:hAnsi="Arial" w:cs="Arial"/>
          <w:b/>
          <w:iCs/>
          <w:snapToGrid w:val="0"/>
          <w:color w:val="44546A"/>
        </w:rPr>
        <w:t xml:space="preserve">Audits in </w:t>
      </w:r>
      <w:r w:rsidR="0046019F" w:rsidRPr="00731F6B">
        <w:rPr>
          <w:rFonts w:ascii="Arial" w:eastAsia="Times New Roman" w:hAnsi="Arial" w:cs="Arial"/>
          <w:b/>
          <w:iCs/>
          <w:snapToGrid w:val="0"/>
          <w:color w:val="44546A"/>
        </w:rPr>
        <w:t>FY21</w:t>
      </w:r>
      <w:r w:rsidR="00A601EF" w:rsidRPr="00731F6B">
        <w:rPr>
          <w:rFonts w:ascii="Arial" w:eastAsia="Times New Roman" w:hAnsi="Arial" w:cs="Arial"/>
          <w:b/>
          <w:iCs/>
          <w:snapToGrid w:val="0"/>
          <w:color w:val="44546A"/>
        </w:rPr>
        <w:t xml:space="preserve"> (July 1, 2020-June 30, 2021)</w:t>
      </w:r>
      <w:r w:rsidR="0046019F" w:rsidRPr="00731F6B">
        <w:rPr>
          <w:rFonts w:ascii="Arial" w:eastAsia="Times New Roman" w:hAnsi="Arial" w:cs="Arial"/>
          <w:b/>
          <w:iCs/>
          <w:snapToGrid w:val="0"/>
          <w:color w:val="44546A"/>
        </w:rPr>
        <w:t>, FY22</w:t>
      </w:r>
      <w:r w:rsidR="00A601EF" w:rsidRPr="00731F6B">
        <w:rPr>
          <w:rFonts w:ascii="Arial" w:eastAsia="Times New Roman" w:hAnsi="Arial" w:cs="Arial"/>
          <w:b/>
          <w:iCs/>
          <w:snapToGrid w:val="0"/>
          <w:color w:val="44546A"/>
        </w:rPr>
        <w:t xml:space="preserve"> (July 1, 2021-June 30, 2022)</w:t>
      </w:r>
      <w:r w:rsidR="0046019F" w:rsidRPr="00731F6B">
        <w:rPr>
          <w:rFonts w:ascii="Arial" w:eastAsia="Times New Roman" w:hAnsi="Arial" w:cs="Arial"/>
          <w:b/>
          <w:iCs/>
          <w:snapToGrid w:val="0"/>
          <w:color w:val="44546A"/>
        </w:rPr>
        <w:t>, FY23</w:t>
      </w:r>
      <w:r w:rsidR="00A601EF" w:rsidRPr="00731F6B">
        <w:rPr>
          <w:rFonts w:ascii="Arial" w:eastAsia="Times New Roman" w:hAnsi="Arial" w:cs="Arial"/>
          <w:b/>
          <w:iCs/>
          <w:snapToGrid w:val="0"/>
          <w:color w:val="44546A"/>
        </w:rPr>
        <w:t xml:space="preserve"> (July 1, 2022-June 30, 2023)</w:t>
      </w:r>
      <w:r w:rsidR="0046019F" w:rsidRPr="00731F6B">
        <w:rPr>
          <w:rFonts w:ascii="Arial" w:eastAsia="Times New Roman" w:hAnsi="Arial" w:cs="Arial"/>
          <w:b/>
          <w:iCs/>
          <w:snapToGrid w:val="0"/>
          <w:color w:val="44546A"/>
        </w:rPr>
        <w:t xml:space="preserve">: </w:t>
      </w:r>
    </w:p>
    <w:p w14:paraId="6A037C4C" w14:textId="01BCA494" w:rsidR="0046019F" w:rsidRPr="007D77CE" w:rsidRDefault="0046019F" w:rsidP="001F0C93">
      <w:pPr>
        <w:pStyle w:val="ListParagraph"/>
        <w:numPr>
          <w:ilvl w:val="0"/>
          <w:numId w:val="60"/>
        </w:numPr>
        <w:spacing w:after="60"/>
        <w:ind w:left="907" w:hanging="187"/>
        <w:contextualSpacing w:val="0"/>
        <w:jc w:val="both"/>
        <w:rPr>
          <w:rFonts w:ascii="Arial" w:hAnsi="Arial" w:cs="Arial"/>
        </w:rPr>
      </w:pPr>
      <w:r w:rsidRPr="00B15A8A">
        <w:rPr>
          <w:rFonts w:ascii="Arial" w:hAnsi="Arial" w:cs="Arial"/>
          <w:b/>
        </w:rPr>
        <w:t>Vulnerability Management Program</w:t>
      </w:r>
      <w:r>
        <w:rPr>
          <w:rFonts w:ascii="Arial" w:hAnsi="Arial" w:cs="Arial"/>
        </w:rPr>
        <w:t xml:space="preserve"> </w:t>
      </w:r>
      <w:r w:rsidR="00A73F4D">
        <w:rPr>
          <w:rFonts w:ascii="Arial" w:hAnsi="Arial" w:cs="Arial"/>
        </w:rPr>
        <w:t>–</w:t>
      </w:r>
      <w:r>
        <w:rPr>
          <w:rFonts w:ascii="Arial" w:hAnsi="Arial" w:cs="Arial"/>
        </w:rPr>
        <w:t xml:space="preserve"> </w:t>
      </w:r>
      <w:r w:rsidR="00A73F4D" w:rsidRPr="004D152E">
        <w:rPr>
          <w:rFonts w:ascii="Arial" w:hAnsi="Arial" w:cs="Arial"/>
          <w:sz w:val="20"/>
          <w:szCs w:val="20"/>
        </w:rPr>
        <w:t xml:space="preserve">The Contractor </w:t>
      </w:r>
      <w:r w:rsidR="00D07FF3" w:rsidRPr="004D152E">
        <w:rPr>
          <w:rFonts w:ascii="Arial" w:hAnsi="Arial" w:cs="Arial"/>
          <w:sz w:val="20"/>
          <w:szCs w:val="20"/>
        </w:rPr>
        <w:t>shall</w:t>
      </w:r>
      <w:r w:rsidR="00A73F4D" w:rsidRPr="004D152E">
        <w:rPr>
          <w:rFonts w:ascii="Arial" w:hAnsi="Arial" w:cs="Arial"/>
          <w:sz w:val="20"/>
          <w:szCs w:val="20"/>
        </w:rPr>
        <w:t xml:space="preserve"> e</w:t>
      </w:r>
      <w:r w:rsidRPr="004D152E">
        <w:rPr>
          <w:rFonts w:ascii="Arial" w:hAnsi="Arial" w:cs="Arial"/>
          <w:sz w:val="20"/>
          <w:szCs w:val="20"/>
        </w:rPr>
        <w:t>valuate the design of the agency’s vulnerability management strategy an</w:t>
      </w:r>
      <w:r w:rsidRPr="00983C20">
        <w:rPr>
          <w:rFonts w:ascii="Arial" w:hAnsi="Arial" w:cs="Arial"/>
          <w:sz w:val="20"/>
          <w:szCs w:val="20"/>
        </w:rPr>
        <w:t xml:space="preserve">d review policies and procedures relating to vulnerability management. </w:t>
      </w:r>
    </w:p>
    <w:p w14:paraId="22C45E6E" w14:textId="04C8B3B5" w:rsidR="0046019F" w:rsidRPr="00B15A8A" w:rsidRDefault="0046019F" w:rsidP="001F0C93">
      <w:pPr>
        <w:pStyle w:val="ListParagraph"/>
        <w:numPr>
          <w:ilvl w:val="0"/>
          <w:numId w:val="60"/>
        </w:numPr>
        <w:spacing w:after="60"/>
        <w:ind w:left="907" w:hanging="187"/>
        <w:contextualSpacing w:val="0"/>
        <w:jc w:val="both"/>
        <w:rPr>
          <w:rFonts w:ascii="Arial" w:hAnsi="Arial" w:cs="Arial"/>
          <w:b/>
        </w:rPr>
      </w:pPr>
      <w:r w:rsidRPr="00B15A8A">
        <w:rPr>
          <w:rFonts w:ascii="Arial" w:hAnsi="Arial" w:cs="Arial"/>
          <w:b/>
        </w:rPr>
        <w:t>Social Engineering Assessment</w:t>
      </w:r>
      <w:r>
        <w:rPr>
          <w:rFonts w:ascii="Arial" w:hAnsi="Arial" w:cs="Arial"/>
        </w:rPr>
        <w:t xml:space="preserve"> </w:t>
      </w:r>
      <w:r w:rsidR="00A73F4D">
        <w:rPr>
          <w:rFonts w:ascii="Arial" w:hAnsi="Arial" w:cs="Arial"/>
        </w:rPr>
        <w:t>–</w:t>
      </w:r>
      <w:r>
        <w:rPr>
          <w:rFonts w:ascii="Arial" w:hAnsi="Arial" w:cs="Arial"/>
        </w:rPr>
        <w:t xml:space="preserve"> </w:t>
      </w:r>
      <w:r w:rsidR="00A73F4D" w:rsidRPr="004D152E">
        <w:rPr>
          <w:rFonts w:ascii="Arial" w:hAnsi="Arial" w:cs="Arial"/>
          <w:sz w:val="20"/>
          <w:szCs w:val="20"/>
        </w:rPr>
        <w:t>The Contractor</w:t>
      </w:r>
      <w:r w:rsidR="00D07FF3" w:rsidRPr="004D152E">
        <w:rPr>
          <w:rFonts w:ascii="Arial" w:hAnsi="Arial" w:cs="Arial"/>
          <w:sz w:val="20"/>
          <w:szCs w:val="20"/>
        </w:rPr>
        <w:t xml:space="preserve"> shall c</w:t>
      </w:r>
      <w:r w:rsidRPr="004D152E">
        <w:rPr>
          <w:rFonts w:ascii="Arial" w:hAnsi="Arial" w:cs="Arial"/>
          <w:sz w:val="20"/>
          <w:szCs w:val="20"/>
        </w:rPr>
        <w:t>onduct a social engineering exercise to review and assess staff security awareness and ability to withstand social engineering attacks. </w:t>
      </w:r>
      <w:r w:rsidRPr="00A66D53">
        <w:rPr>
          <w:rFonts w:ascii="Arial" w:hAnsi="Arial" w:cs="Arial"/>
          <w:sz w:val="20"/>
          <w:szCs w:val="20"/>
        </w:rPr>
        <w:t>The objective of this testing is to obtai</w:t>
      </w:r>
      <w:r w:rsidRPr="00983C20">
        <w:rPr>
          <w:rFonts w:ascii="Arial" w:hAnsi="Arial" w:cs="Arial"/>
          <w:sz w:val="20"/>
          <w:szCs w:val="20"/>
        </w:rPr>
        <w:t>n information that should not be disclosed and that could facilitate gaining unauthorized access to confidential data. This will include an electronic social engineering assessment and a physical security social engineering assessment.</w:t>
      </w:r>
    </w:p>
    <w:p w14:paraId="62676E3C" w14:textId="288EA6A4" w:rsidR="0046019F" w:rsidRPr="00B15A8A" w:rsidRDefault="0046019F" w:rsidP="001F0C93">
      <w:pPr>
        <w:pStyle w:val="ListParagraph"/>
        <w:numPr>
          <w:ilvl w:val="0"/>
          <w:numId w:val="60"/>
        </w:numPr>
        <w:spacing w:after="60"/>
        <w:ind w:left="907" w:hanging="187"/>
        <w:contextualSpacing w:val="0"/>
        <w:jc w:val="both"/>
        <w:rPr>
          <w:rFonts w:ascii="Arial" w:hAnsi="Arial" w:cs="Arial"/>
          <w:b/>
        </w:rPr>
      </w:pPr>
      <w:r w:rsidRPr="00B15A8A">
        <w:rPr>
          <w:rFonts w:ascii="Arial" w:hAnsi="Arial" w:cs="Arial"/>
          <w:b/>
        </w:rPr>
        <w:t>Breach Response Readiness Audit</w:t>
      </w:r>
      <w:r>
        <w:rPr>
          <w:rFonts w:ascii="Arial" w:hAnsi="Arial" w:cs="Arial"/>
        </w:rPr>
        <w:t xml:space="preserve"> </w:t>
      </w:r>
      <w:r w:rsidR="00D07FF3">
        <w:rPr>
          <w:rFonts w:ascii="Arial" w:hAnsi="Arial" w:cs="Arial"/>
        </w:rPr>
        <w:t>–</w:t>
      </w:r>
      <w:r>
        <w:rPr>
          <w:rFonts w:ascii="Arial" w:hAnsi="Arial" w:cs="Arial"/>
        </w:rPr>
        <w:t xml:space="preserve"> </w:t>
      </w:r>
      <w:r w:rsidR="00D07FF3" w:rsidRPr="004D152E">
        <w:rPr>
          <w:rFonts w:ascii="Arial" w:hAnsi="Arial" w:cs="Arial"/>
          <w:sz w:val="20"/>
          <w:szCs w:val="20"/>
        </w:rPr>
        <w:t>The Contractor shall e</w:t>
      </w:r>
      <w:r w:rsidRPr="004D152E">
        <w:rPr>
          <w:rFonts w:ascii="Arial" w:hAnsi="Arial" w:cs="Arial"/>
          <w:sz w:val="20"/>
          <w:szCs w:val="20"/>
        </w:rPr>
        <w:t>valuate the processes in place to react to a data breach or security incid</w:t>
      </w:r>
      <w:r w:rsidRPr="00983C20">
        <w:rPr>
          <w:rFonts w:ascii="Arial" w:hAnsi="Arial" w:cs="Arial"/>
          <w:sz w:val="20"/>
          <w:szCs w:val="20"/>
        </w:rPr>
        <w:t>ent including reviewing policy and mechanisms for detection and reporting of security incidents, determining if organizational structure/governance is appropriate for incident response, reviewing the breach response plan for appropriate steps regarding incident containment, eradication, recovery and follow-up.</w:t>
      </w:r>
    </w:p>
    <w:p w14:paraId="34FCF08E" w14:textId="753A94F7" w:rsidR="0046019F" w:rsidRPr="00B15A8A" w:rsidRDefault="0046019F" w:rsidP="001F0C93">
      <w:pPr>
        <w:pStyle w:val="ListParagraph"/>
        <w:numPr>
          <w:ilvl w:val="0"/>
          <w:numId w:val="60"/>
        </w:numPr>
        <w:spacing w:after="60"/>
        <w:ind w:left="907" w:hanging="187"/>
        <w:contextualSpacing w:val="0"/>
        <w:jc w:val="both"/>
        <w:rPr>
          <w:rFonts w:ascii="Arial" w:hAnsi="Arial" w:cs="Arial"/>
          <w:b/>
        </w:rPr>
      </w:pPr>
      <w:r w:rsidRPr="00B15A8A">
        <w:rPr>
          <w:rFonts w:ascii="Arial" w:hAnsi="Arial" w:cs="Arial"/>
          <w:b/>
        </w:rPr>
        <w:t>Business Continuity/Disaster Recovery</w:t>
      </w:r>
      <w:r w:rsidR="00EC6484">
        <w:rPr>
          <w:rFonts w:ascii="Arial" w:hAnsi="Arial" w:cs="Arial"/>
          <w:b/>
        </w:rPr>
        <w:t xml:space="preserve"> Audit </w:t>
      </w:r>
      <w:r w:rsidR="00D039F8">
        <w:rPr>
          <w:rFonts w:ascii="Arial" w:hAnsi="Arial" w:cs="Arial"/>
          <w:b/>
        </w:rPr>
        <w:t xml:space="preserve">– </w:t>
      </w:r>
      <w:r w:rsidR="00EC6484" w:rsidRPr="00EC6484">
        <w:rPr>
          <w:rFonts w:ascii="Arial" w:hAnsi="Arial" w:cs="Arial"/>
          <w:sz w:val="20"/>
          <w:szCs w:val="20"/>
        </w:rPr>
        <w:t xml:space="preserve">Evaluate the </w:t>
      </w:r>
      <w:r w:rsidR="00D039F8">
        <w:rPr>
          <w:rFonts w:ascii="Arial" w:hAnsi="Arial" w:cs="Arial"/>
          <w:sz w:val="20"/>
          <w:szCs w:val="20"/>
        </w:rPr>
        <w:t xml:space="preserve">Department’s </w:t>
      </w:r>
      <w:r w:rsidR="00EC6484" w:rsidRPr="00EC6484">
        <w:rPr>
          <w:rFonts w:ascii="Arial" w:hAnsi="Arial" w:cs="Arial"/>
          <w:sz w:val="20"/>
          <w:szCs w:val="20"/>
        </w:rPr>
        <w:t>existing Business Continuity Plan</w:t>
      </w:r>
      <w:r w:rsidR="00B341DA">
        <w:rPr>
          <w:rFonts w:ascii="Arial" w:hAnsi="Arial" w:cs="Arial"/>
          <w:sz w:val="20"/>
          <w:szCs w:val="20"/>
        </w:rPr>
        <w:t xml:space="preserve"> and </w:t>
      </w:r>
      <w:r w:rsidR="00EC6484" w:rsidRPr="00EC6484">
        <w:rPr>
          <w:rFonts w:ascii="Arial" w:hAnsi="Arial" w:cs="Arial"/>
          <w:sz w:val="20"/>
          <w:szCs w:val="20"/>
        </w:rPr>
        <w:t xml:space="preserve">Disaster Recovery </w:t>
      </w:r>
      <w:r w:rsidR="00B341DA">
        <w:rPr>
          <w:rFonts w:ascii="Arial" w:hAnsi="Arial" w:cs="Arial"/>
          <w:sz w:val="20"/>
          <w:szCs w:val="20"/>
        </w:rPr>
        <w:t>Plan</w:t>
      </w:r>
      <w:r w:rsidR="00EC6484" w:rsidRPr="00EC6484">
        <w:rPr>
          <w:rFonts w:ascii="Arial" w:hAnsi="Arial" w:cs="Arial"/>
          <w:sz w:val="20"/>
          <w:szCs w:val="20"/>
        </w:rPr>
        <w:t xml:space="preserve"> to determine the </w:t>
      </w:r>
      <w:r w:rsidR="00967F18">
        <w:rPr>
          <w:rFonts w:ascii="Arial" w:hAnsi="Arial" w:cs="Arial"/>
          <w:sz w:val="20"/>
          <w:szCs w:val="20"/>
        </w:rPr>
        <w:t xml:space="preserve">Department’s </w:t>
      </w:r>
      <w:r w:rsidR="00EC6484" w:rsidRPr="00EC6484">
        <w:rPr>
          <w:rFonts w:ascii="Arial" w:hAnsi="Arial" w:cs="Arial"/>
          <w:sz w:val="20"/>
          <w:szCs w:val="20"/>
        </w:rPr>
        <w:t xml:space="preserve">preparedness for system outages. This will include business impact analyses, the </w:t>
      </w:r>
      <w:r w:rsidR="00967F18">
        <w:rPr>
          <w:rFonts w:ascii="Arial" w:hAnsi="Arial" w:cs="Arial"/>
          <w:sz w:val="20"/>
          <w:szCs w:val="20"/>
        </w:rPr>
        <w:t xml:space="preserve">Department’s </w:t>
      </w:r>
      <w:r w:rsidR="00EC6484" w:rsidRPr="00EC6484">
        <w:rPr>
          <w:rFonts w:ascii="Arial" w:hAnsi="Arial" w:cs="Arial"/>
          <w:sz w:val="20"/>
          <w:szCs w:val="20"/>
        </w:rPr>
        <w:t>training process, review of defined response plans, and review of recent testing results.</w:t>
      </w:r>
    </w:p>
    <w:p w14:paraId="66A53B9E" w14:textId="74EE1BC2" w:rsidR="0046019F" w:rsidRPr="00B15A8A" w:rsidRDefault="0046019F" w:rsidP="001F0C93">
      <w:pPr>
        <w:pStyle w:val="ListParagraph"/>
        <w:numPr>
          <w:ilvl w:val="0"/>
          <w:numId w:val="60"/>
        </w:numPr>
        <w:spacing w:after="60"/>
        <w:ind w:left="907" w:hanging="187"/>
        <w:contextualSpacing w:val="0"/>
        <w:jc w:val="both"/>
        <w:rPr>
          <w:rFonts w:ascii="Arial" w:hAnsi="Arial" w:cs="Arial"/>
          <w:b/>
        </w:rPr>
      </w:pPr>
      <w:r w:rsidRPr="00B15A8A">
        <w:rPr>
          <w:rFonts w:ascii="Arial" w:hAnsi="Arial" w:cs="Arial"/>
          <w:b/>
        </w:rPr>
        <w:t>NIST CSF Maturity Assessment</w:t>
      </w:r>
      <w:r>
        <w:rPr>
          <w:rFonts w:ascii="Arial" w:hAnsi="Arial" w:cs="Arial"/>
        </w:rPr>
        <w:t xml:space="preserve"> </w:t>
      </w:r>
      <w:r w:rsidR="00D07FF3">
        <w:rPr>
          <w:rFonts w:ascii="Arial" w:hAnsi="Arial" w:cs="Arial"/>
        </w:rPr>
        <w:t>–</w:t>
      </w:r>
      <w:r>
        <w:rPr>
          <w:rFonts w:ascii="Arial" w:hAnsi="Arial" w:cs="Arial"/>
        </w:rPr>
        <w:t xml:space="preserve"> </w:t>
      </w:r>
      <w:r w:rsidR="00D07FF3" w:rsidRPr="004D152E">
        <w:rPr>
          <w:rFonts w:ascii="Arial" w:hAnsi="Arial" w:cs="Arial"/>
          <w:sz w:val="20"/>
          <w:szCs w:val="20"/>
        </w:rPr>
        <w:t>The Contractor shall e</w:t>
      </w:r>
      <w:r w:rsidRPr="004D152E">
        <w:rPr>
          <w:rFonts w:ascii="Arial" w:hAnsi="Arial" w:cs="Arial"/>
          <w:sz w:val="20"/>
          <w:szCs w:val="20"/>
        </w:rPr>
        <w:t>valuate the information security environment (i.e., policies, processes, procedures, tools and organizational structure) against the five functions and corresponding categorie</w:t>
      </w:r>
      <w:r w:rsidRPr="00714062">
        <w:rPr>
          <w:rFonts w:ascii="Arial" w:hAnsi="Arial" w:cs="Arial"/>
          <w:sz w:val="20"/>
          <w:szCs w:val="20"/>
        </w:rPr>
        <w:t>s/subcategories of the Cybersecurity Framework (CSF) developed by the National Institute of Standards and Technology (NIST).</w:t>
      </w:r>
    </w:p>
    <w:p w14:paraId="6BED19E7" w14:textId="662E0E72" w:rsidR="0046019F" w:rsidRPr="00B15A8A" w:rsidRDefault="0046019F" w:rsidP="001F0C93">
      <w:pPr>
        <w:pStyle w:val="ListParagraph"/>
        <w:numPr>
          <w:ilvl w:val="0"/>
          <w:numId w:val="60"/>
        </w:numPr>
        <w:spacing w:after="60"/>
        <w:ind w:left="907" w:hanging="187"/>
        <w:contextualSpacing w:val="0"/>
        <w:jc w:val="both"/>
        <w:rPr>
          <w:rFonts w:ascii="Arial" w:hAnsi="Arial" w:cs="Arial"/>
          <w:b/>
        </w:rPr>
      </w:pPr>
      <w:r w:rsidRPr="00B15A8A">
        <w:rPr>
          <w:rFonts w:ascii="Arial" w:hAnsi="Arial" w:cs="Arial"/>
          <w:b/>
        </w:rPr>
        <w:lastRenderedPageBreak/>
        <w:t>IT Vendor Management</w:t>
      </w:r>
      <w:r>
        <w:rPr>
          <w:rFonts w:ascii="Arial" w:hAnsi="Arial" w:cs="Arial"/>
        </w:rPr>
        <w:t xml:space="preserve"> </w:t>
      </w:r>
      <w:r w:rsidR="00D07FF3">
        <w:rPr>
          <w:rFonts w:ascii="Arial" w:hAnsi="Arial" w:cs="Arial"/>
        </w:rPr>
        <w:t>–</w:t>
      </w:r>
      <w:r>
        <w:rPr>
          <w:rFonts w:ascii="Arial" w:hAnsi="Arial" w:cs="Arial"/>
        </w:rPr>
        <w:t xml:space="preserve"> </w:t>
      </w:r>
      <w:r w:rsidR="00D07FF3" w:rsidRPr="007162C0">
        <w:rPr>
          <w:rFonts w:ascii="Arial" w:hAnsi="Arial" w:cs="Arial"/>
          <w:sz w:val="20"/>
          <w:szCs w:val="20"/>
        </w:rPr>
        <w:t xml:space="preserve">The </w:t>
      </w:r>
      <w:r w:rsidR="00D07FF3" w:rsidRPr="004D152E">
        <w:rPr>
          <w:rFonts w:ascii="Arial" w:hAnsi="Arial" w:cs="Arial"/>
          <w:sz w:val="20"/>
          <w:szCs w:val="20"/>
        </w:rPr>
        <w:t>Contractor shall e</w:t>
      </w:r>
      <w:r w:rsidRPr="004D152E">
        <w:rPr>
          <w:rFonts w:ascii="Arial" w:hAnsi="Arial" w:cs="Arial"/>
          <w:sz w:val="20"/>
          <w:szCs w:val="20"/>
        </w:rPr>
        <w:t xml:space="preserve">valuate the existing vendor management processes including due diligence, security, contract review, financial stability, and contract compliance. </w:t>
      </w:r>
      <w:r w:rsidRPr="00A66D53">
        <w:rPr>
          <w:rFonts w:ascii="Arial" w:hAnsi="Arial" w:cs="Arial"/>
          <w:sz w:val="20"/>
          <w:szCs w:val="20"/>
        </w:rPr>
        <w:t>Additionally,</w:t>
      </w:r>
      <w:r w:rsidR="00D07FF3" w:rsidRPr="00A66D53">
        <w:rPr>
          <w:rFonts w:ascii="Arial" w:hAnsi="Arial" w:cs="Arial"/>
          <w:sz w:val="20"/>
          <w:szCs w:val="20"/>
        </w:rPr>
        <w:t xml:space="preserve"> the Contractor shall</w:t>
      </w:r>
      <w:r w:rsidRPr="00A66D53">
        <w:rPr>
          <w:rFonts w:ascii="Arial" w:hAnsi="Arial" w:cs="Arial"/>
          <w:sz w:val="20"/>
          <w:szCs w:val="20"/>
        </w:rPr>
        <w:t xml:space="preserve"> provide an assessment of the quality of and the ability to rely upon the </w:t>
      </w:r>
      <w:r w:rsidR="00D07FF3" w:rsidRPr="00A66D53">
        <w:rPr>
          <w:rFonts w:ascii="Arial" w:hAnsi="Arial" w:cs="Arial"/>
          <w:sz w:val="20"/>
          <w:szCs w:val="20"/>
        </w:rPr>
        <w:t xml:space="preserve">Contractor’s </w:t>
      </w:r>
      <w:r w:rsidRPr="00875A81">
        <w:rPr>
          <w:rFonts w:ascii="Arial" w:hAnsi="Arial" w:cs="Arial"/>
          <w:sz w:val="20"/>
          <w:szCs w:val="20"/>
        </w:rPr>
        <w:t>attestations regarding internal controls.</w:t>
      </w:r>
    </w:p>
    <w:p w14:paraId="02079647" w14:textId="55BD9C9D" w:rsidR="0046019F" w:rsidRPr="00B15A8A" w:rsidRDefault="0046019F" w:rsidP="00A601EF">
      <w:pPr>
        <w:pStyle w:val="ListParagraph"/>
        <w:numPr>
          <w:ilvl w:val="0"/>
          <w:numId w:val="60"/>
        </w:numPr>
        <w:spacing w:after="0"/>
        <w:ind w:left="901" w:hanging="181"/>
        <w:jc w:val="both"/>
        <w:rPr>
          <w:rFonts w:ascii="Arial" w:hAnsi="Arial" w:cs="Arial"/>
          <w:b/>
        </w:rPr>
      </w:pPr>
      <w:r w:rsidRPr="00B15A8A">
        <w:rPr>
          <w:rFonts w:ascii="Arial" w:hAnsi="Arial" w:cs="Arial"/>
          <w:b/>
        </w:rPr>
        <w:t>IT Interfaces</w:t>
      </w:r>
      <w:r>
        <w:rPr>
          <w:rFonts w:ascii="Arial" w:hAnsi="Arial" w:cs="Arial"/>
        </w:rPr>
        <w:t xml:space="preserve"> </w:t>
      </w:r>
      <w:r w:rsidR="00D07FF3">
        <w:rPr>
          <w:rFonts w:ascii="Arial" w:hAnsi="Arial" w:cs="Arial"/>
        </w:rPr>
        <w:t>–</w:t>
      </w:r>
      <w:r>
        <w:rPr>
          <w:rFonts w:ascii="Arial" w:hAnsi="Arial" w:cs="Arial"/>
        </w:rPr>
        <w:t xml:space="preserve"> </w:t>
      </w:r>
      <w:r w:rsidR="00D07FF3" w:rsidRPr="007162C0">
        <w:rPr>
          <w:rFonts w:ascii="Arial" w:hAnsi="Arial" w:cs="Arial"/>
          <w:sz w:val="20"/>
          <w:szCs w:val="20"/>
        </w:rPr>
        <w:t>The Contractor shall e</w:t>
      </w:r>
      <w:r w:rsidRPr="004D152E">
        <w:rPr>
          <w:rFonts w:ascii="Arial" w:hAnsi="Arial" w:cs="Arial"/>
          <w:sz w:val="20"/>
          <w:szCs w:val="20"/>
        </w:rPr>
        <w:t xml:space="preserve">valuate </w:t>
      </w:r>
      <w:r w:rsidR="00D07FF3" w:rsidRPr="004D152E">
        <w:rPr>
          <w:rFonts w:ascii="Arial" w:hAnsi="Arial" w:cs="Arial"/>
          <w:sz w:val="20"/>
          <w:szCs w:val="20"/>
        </w:rPr>
        <w:t xml:space="preserve">the </w:t>
      </w:r>
      <w:r w:rsidRPr="004D152E">
        <w:rPr>
          <w:rFonts w:ascii="Arial" w:hAnsi="Arial" w:cs="Arial"/>
          <w:sz w:val="20"/>
          <w:szCs w:val="20"/>
        </w:rPr>
        <w:t>controls between interfaces to confirm that data transmissions</w:t>
      </w:r>
      <w:r w:rsidRPr="00875A81">
        <w:rPr>
          <w:rFonts w:ascii="Arial" w:hAnsi="Arial" w:cs="Arial"/>
          <w:sz w:val="20"/>
          <w:szCs w:val="20"/>
        </w:rPr>
        <w:t xml:space="preserve"> are complete and accurate. The audit will focus on reviewing interface documentation, data transmissions, completeness and accuracy validation, and monitoring.</w:t>
      </w:r>
      <w:r w:rsidRPr="00B15A8A">
        <w:rPr>
          <w:rFonts w:ascii="Arial" w:hAnsi="Arial" w:cs="Arial"/>
          <w:b/>
        </w:rPr>
        <w:t xml:space="preserve"> </w:t>
      </w:r>
    </w:p>
    <w:p w14:paraId="781CCFDF" w14:textId="77777777" w:rsidR="0046019F" w:rsidRDefault="0046019F" w:rsidP="00A601EF">
      <w:pPr>
        <w:autoSpaceDE w:val="0"/>
        <w:autoSpaceDN w:val="0"/>
        <w:spacing w:after="0"/>
        <w:jc w:val="both"/>
        <w:rPr>
          <w:rFonts w:ascii="Arial" w:hAnsi="Arial" w:cs="Arial"/>
        </w:rPr>
      </w:pPr>
    </w:p>
    <w:p w14:paraId="045F930E" w14:textId="700E0607" w:rsidR="0046019F" w:rsidRPr="00731F6B" w:rsidRDefault="009814CD" w:rsidP="00731F6B">
      <w:pPr>
        <w:pStyle w:val="ListParagraph"/>
        <w:spacing w:after="120"/>
        <w:ind w:left="360" w:hanging="360"/>
        <w:contextualSpacing w:val="0"/>
        <w:jc w:val="both"/>
        <w:rPr>
          <w:rFonts w:ascii="Arial" w:eastAsia="Times New Roman" w:hAnsi="Arial" w:cs="Arial"/>
          <w:b/>
          <w:iCs/>
          <w:snapToGrid w:val="0"/>
          <w:color w:val="44546A"/>
        </w:rPr>
      </w:pPr>
      <w:r w:rsidRPr="00731F6B">
        <w:rPr>
          <w:rFonts w:ascii="Arial" w:eastAsia="Times New Roman" w:hAnsi="Arial" w:cs="Arial"/>
          <w:b/>
          <w:iCs/>
          <w:snapToGrid w:val="0"/>
          <w:color w:val="44546A"/>
        </w:rPr>
        <w:t xml:space="preserve">C. </w:t>
      </w:r>
      <w:r w:rsidR="00731F6B">
        <w:rPr>
          <w:rFonts w:ascii="Arial" w:eastAsia="Times New Roman" w:hAnsi="Arial" w:cs="Arial"/>
          <w:b/>
          <w:iCs/>
          <w:snapToGrid w:val="0"/>
          <w:color w:val="44546A"/>
        </w:rPr>
        <w:t xml:space="preserve"> </w:t>
      </w:r>
      <w:r w:rsidR="009A1A53">
        <w:rPr>
          <w:rFonts w:ascii="Arial" w:eastAsia="Times New Roman" w:hAnsi="Arial" w:cs="Arial"/>
          <w:b/>
          <w:iCs/>
          <w:snapToGrid w:val="0"/>
          <w:color w:val="44546A"/>
        </w:rPr>
        <w:t>Non-audit consulting, advisory and review services in</w:t>
      </w:r>
      <w:r w:rsidR="0046019F" w:rsidRPr="00731F6B">
        <w:rPr>
          <w:rFonts w:ascii="Arial" w:eastAsia="Times New Roman" w:hAnsi="Arial" w:cs="Arial"/>
          <w:b/>
          <w:iCs/>
          <w:snapToGrid w:val="0"/>
          <w:color w:val="44546A"/>
        </w:rPr>
        <w:t xml:space="preserve"> FY20: </w:t>
      </w:r>
    </w:p>
    <w:p w14:paraId="61994000" w14:textId="0E93B640" w:rsidR="0046019F" w:rsidRPr="00D73733" w:rsidRDefault="0046019F" w:rsidP="004E2681">
      <w:pPr>
        <w:pStyle w:val="ListParagraph"/>
        <w:numPr>
          <w:ilvl w:val="0"/>
          <w:numId w:val="69"/>
        </w:numPr>
        <w:jc w:val="both"/>
        <w:rPr>
          <w:rFonts w:ascii="Arial" w:hAnsi="Arial" w:cs="Arial"/>
        </w:rPr>
      </w:pPr>
      <w:r w:rsidRPr="00B15A8A">
        <w:rPr>
          <w:rFonts w:ascii="Arial" w:hAnsi="Arial" w:cs="Arial"/>
          <w:b/>
        </w:rPr>
        <w:t>Systems Development Lifecycle (SDLC) Review</w:t>
      </w:r>
      <w:r>
        <w:rPr>
          <w:rFonts w:ascii="Arial" w:hAnsi="Arial" w:cs="Arial"/>
        </w:rPr>
        <w:t xml:space="preserve"> – </w:t>
      </w:r>
      <w:r w:rsidRPr="00D021A3">
        <w:rPr>
          <w:rFonts w:ascii="Arial" w:hAnsi="Arial" w:cs="Arial"/>
          <w:sz w:val="20"/>
          <w:szCs w:val="20"/>
        </w:rPr>
        <w:t xml:space="preserve">The </w:t>
      </w:r>
      <w:r w:rsidR="00D07FF3">
        <w:rPr>
          <w:rFonts w:ascii="Arial" w:hAnsi="Arial" w:cs="Arial"/>
          <w:sz w:val="20"/>
          <w:szCs w:val="20"/>
        </w:rPr>
        <w:t>Contractor</w:t>
      </w:r>
      <w:r w:rsidR="00D07FF3" w:rsidRPr="00D021A3">
        <w:rPr>
          <w:rFonts w:ascii="Arial" w:hAnsi="Arial" w:cs="Arial"/>
          <w:sz w:val="20"/>
          <w:szCs w:val="20"/>
        </w:rPr>
        <w:t xml:space="preserve"> </w:t>
      </w:r>
      <w:r w:rsidRPr="00D021A3">
        <w:rPr>
          <w:rFonts w:ascii="Arial" w:hAnsi="Arial" w:cs="Arial"/>
          <w:sz w:val="20"/>
          <w:szCs w:val="20"/>
        </w:rPr>
        <w:t xml:space="preserve">shall evaluate whether </w:t>
      </w:r>
      <w:r w:rsidR="00D07FF3">
        <w:rPr>
          <w:rFonts w:ascii="Arial" w:hAnsi="Arial" w:cs="Arial"/>
          <w:sz w:val="20"/>
          <w:szCs w:val="20"/>
        </w:rPr>
        <w:t>the Department’s</w:t>
      </w:r>
      <w:r w:rsidR="00D07FF3" w:rsidRPr="00D021A3">
        <w:rPr>
          <w:rFonts w:ascii="Arial" w:hAnsi="Arial" w:cs="Arial"/>
          <w:sz w:val="20"/>
          <w:szCs w:val="20"/>
        </w:rPr>
        <w:t xml:space="preserve"> </w:t>
      </w:r>
      <w:r w:rsidRPr="00D021A3">
        <w:rPr>
          <w:rFonts w:ascii="Arial" w:hAnsi="Arial" w:cs="Arial"/>
          <w:sz w:val="20"/>
          <w:szCs w:val="20"/>
        </w:rPr>
        <w:t xml:space="preserve">System Development Life Cycle (SDLC) methodology is followed and sound project management and change management disciplines are utilized and validate the sample system </w:t>
      </w:r>
      <w:r w:rsidR="00D07FF3">
        <w:rPr>
          <w:rFonts w:ascii="Arial" w:hAnsi="Arial" w:cs="Arial"/>
          <w:sz w:val="20"/>
          <w:szCs w:val="20"/>
        </w:rPr>
        <w:t>to determine if it is</w:t>
      </w:r>
      <w:r w:rsidR="00D07FF3" w:rsidRPr="00D021A3">
        <w:rPr>
          <w:rFonts w:ascii="Arial" w:hAnsi="Arial" w:cs="Arial"/>
          <w:sz w:val="20"/>
          <w:szCs w:val="20"/>
        </w:rPr>
        <w:t xml:space="preserve"> </w:t>
      </w:r>
      <w:r w:rsidRPr="00D021A3">
        <w:rPr>
          <w:rFonts w:ascii="Arial" w:hAnsi="Arial" w:cs="Arial"/>
          <w:sz w:val="20"/>
          <w:szCs w:val="20"/>
        </w:rPr>
        <w:t>designed with appropriate internal controls</w:t>
      </w:r>
      <w:r w:rsidR="00581385" w:rsidRPr="0088442B">
        <w:rPr>
          <w:rFonts w:ascii="Arial" w:hAnsi="Arial" w:cs="Arial"/>
          <w:sz w:val="20"/>
          <w:szCs w:val="20"/>
        </w:rPr>
        <w:t xml:space="preserve"> for </w:t>
      </w:r>
      <w:r w:rsidR="00622990" w:rsidRPr="0088442B">
        <w:rPr>
          <w:rFonts w:ascii="Arial" w:hAnsi="Arial" w:cs="Arial"/>
          <w:sz w:val="20"/>
          <w:szCs w:val="20"/>
        </w:rPr>
        <w:t>r</w:t>
      </w:r>
      <w:r w:rsidR="00581385" w:rsidRPr="0088442B">
        <w:rPr>
          <w:rFonts w:ascii="Arial" w:hAnsi="Arial" w:cs="Arial"/>
          <w:sz w:val="20"/>
          <w:szCs w:val="20"/>
        </w:rPr>
        <w:t xml:space="preserve">equirements, </w:t>
      </w:r>
      <w:r w:rsidR="00622990" w:rsidRPr="0088442B">
        <w:rPr>
          <w:rFonts w:ascii="Arial" w:hAnsi="Arial" w:cs="Arial"/>
          <w:sz w:val="20"/>
          <w:szCs w:val="20"/>
        </w:rPr>
        <w:t>d</w:t>
      </w:r>
      <w:r w:rsidR="00581385" w:rsidRPr="0088442B">
        <w:rPr>
          <w:rFonts w:ascii="Arial" w:hAnsi="Arial" w:cs="Arial"/>
          <w:sz w:val="20"/>
          <w:szCs w:val="20"/>
        </w:rPr>
        <w:t xml:space="preserve">esign, </w:t>
      </w:r>
      <w:r w:rsidR="00622990" w:rsidRPr="0088442B">
        <w:rPr>
          <w:rFonts w:ascii="Arial" w:hAnsi="Arial" w:cs="Arial"/>
          <w:sz w:val="20"/>
          <w:szCs w:val="20"/>
        </w:rPr>
        <w:t>i</w:t>
      </w:r>
      <w:r w:rsidR="00581385" w:rsidRPr="0088442B">
        <w:rPr>
          <w:rFonts w:ascii="Arial" w:hAnsi="Arial" w:cs="Arial"/>
          <w:sz w:val="20"/>
          <w:szCs w:val="20"/>
        </w:rPr>
        <w:t>mplementation</w:t>
      </w:r>
      <w:r w:rsidR="00622990" w:rsidRPr="0088442B">
        <w:rPr>
          <w:rFonts w:ascii="Arial" w:hAnsi="Arial" w:cs="Arial"/>
          <w:sz w:val="20"/>
          <w:szCs w:val="20"/>
        </w:rPr>
        <w:t>, c</w:t>
      </w:r>
      <w:r w:rsidR="00581385" w:rsidRPr="0088442B">
        <w:rPr>
          <w:rFonts w:ascii="Arial" w:hAnsi="Arial" w:cs="Arial"/>
          <w:sz w:val="20"/>
          <w:szCs w:val="20"/>
        </w:rPr>
        <w:t xml:space="preserve">ode, </w:t>
      </w:r>
      <w:r w:rsidR="00622990" w:rsidRPr="0088442B">
        <w:rPr>
          <w:rFonts w:ascii="Arial" w:hAnsi="Arial" w:cs="Arial"/>
          <w:sz w:val="20"/>
          <w:szCs w:val="20"/>
        </w:rPr>
        <w:t>t</w:t>
      </w:r>
      <w:r w:rsidR="00581385" w:rsidRPr="0088442B">
        <w:rPr>
          <w:rFonts w:ascii="Arial" w:hAnsi="Arial" w:cs="Arial"/>
          <w:sz w:val="20"/>
          <w:szCs w:val="20"/>
        </w:rPr>
        <w:t xml:space="preserve">est, </w:t>
      </w:r>
      <w:r w:rsidR="00622990" w:rsidRPr="0088442B">
        <w:rPr>
          <w:rFonts w:ascii="Arial" w:hAnsi="Arial" w:cs="Arial"/>
          <w:sz w:val="20"/>
          <w:szCs w:val="20"/>
        </w:rPr>
        <w:t>d</w:t>
      </w:r>
      <w:r w:rsidR="00581385" w:rsidRPr="0088442B">
        <w:rPr>
          <w:rFonts w:ascii="Arial" w:hAnsi="Arial" w:cs="Arial"/>
          <w:sz w:val="20"/>
          <w:szCs w:val="20"/>
        </w:rPr>
        <w:t>eploy, etc</w:t>
      </w:r>
      <w:r w:rsidRPr="00D021A3">
        <w:rPr>
          <w:rFonts w:ascii="Arial" w:hAnsi="Arial" w:cs="Arial"/>
          <w:sz w:val="20"/>
          <w:szCs w:val="20"/>
        </w:rPr>
        <w:t>.</w:t>
      </w:r>
    </w:p>
    <w:p w14:paraId="4F391784" w14:textId="69B01DF8" w:rsidR="0046019F" w:rsidRPr="00D73733" w:rsidRDefault="0046019F" w:rsidP="004E2681">
      <w:pPr>
        <w:pStyle w:val="ListParagraph"/>
        <w:numPr>
          <w:ilvl w:val="0"/>
          <w:numId w:val="69"/>
        </w:numPr>
        <w:jc w:val="both"/>
        <w:rPr>
          <w:rFonts w:ascii="Arial" w:hAnsi="Arial" w:cs="Arial"/>
        </w:rPr>
      </w:pPr>
      <w:r>
        <w:rPr>
          <w:rFonts w:ascii="Arial" w:hAnsi="Arial" w:cs="Arial"/>
          <w:b/>
        </w:rPr>
        <w:t xml:space="preserve">Endpoint </w:t>
      </w:r>
      <w:r w:rsidRPr="00B15A8A">
        <w:rPr>
          <w:rFonts w:ascii="Arial" w:hAnsi="Arial" w:cs="Arial"/>
          <w:b/>
        </w:rPr>
        <w:t>Imaging Review</w:t>
      </w:r>
      <w:r>
        <w:rPr>
          <w:rFonts w:ascii="Arial" w:hAnsi="Arial" w:cs="Arial"/>
        </w:rPr>
        <w:t xml:space="preserve"> – </w:t>
      </w:r>
      <w:r w:rsidRPr="00D021A3">
        <w:rPr>
          <w:rFonts w:ascii="Arial" w:hAnsi="Arial" w:cs="Arial"/>
          <w:sz w:val="20"/>
          <w:szCs w:val="20"/>
        </w:rPr>
        <w:t xml:space="preserve">The </w:t>
      </w:r>
      <w:r w:rsidR="00D07FF3">
        <w:rPr>
          <w:rFonts w:ascii="Arial" w:hAnsi="Arial" w:cs="Arial"/>
          <w:sz w:val="20"/>
          <w:szCs w:val="20"/>
        </w:rPr>
        <w:t>Contractor</w:t>
      </w:r>
      <w:r w:rsidR="00D07FF3" w:rsidRPr="00D021A3">
        <w:rPr>
          <w:rFonts w:ascii="Arial" w:hAnsi="Arial" w:cs="Arial"/>
          <w:sz w:val="20"/>
          <w:szCs w:val="20"/>
        </w:rPr>
        <w:t xml:space="preserve"> </w:t>
      </w:r>
      <w:r w:rsidRPr="00D021A3">
        <w:rPr>
          <w:rFonts w:ascii="Arial" w:hAnsi="Arial" w:cs="Arial"/>
          <w:sz w:val="20"/>
          <w:szCs w:val="20"/>
        </w:rPr>
        <w:t xml:space="preserve">shall consult on the </w:t>
      </w:r>
      <w:r w:rsidR="00C04E8E">
        <w:rPr>
          <w:rFonts w:ascii="Arial" w:hAnsi="Arial" w:cs="Arial"/>
          <w:sz w:val="20"/>
          <w:szCs w:val="20"/>
        </w:rPr>
        <w:t xml:space="preserve">Department’s </w:t>
      </w:r>
      <w:r w:rsidRPr="00D021A3">
        <w:rPr>
          <w:rFonts w:ascii="Arial" w:hAnsi="Arial" w:cs="Arial"/>
          <w:sz w:val="20"/>
          <w:szCs w:val="20"/>
        </w:rPr>
        <w:t>process and controls that comprise the desktop imaging process, including but not limited to, reviewing hardening standards, patching, change management process and third-party involvement.</w:t>
      </w:r>
    </w:p>
    <w:p w14:paraId="5C4802C9" w14:textId="384A4E76" w:rsidR="0046019F" w:rsidRPr="00B15A8A" w:rsidRDefault="0046019F" w:rsidP="004E2681">
      <w:pPr>
        <w:pStyle w:val="ListParagraph"/>
        <w:numPr>
          <w:ilvl w:val="0"/>
          <w:numId w:val="69"/>
        </w:numPr>
        <w:spacing w:after="0"/>
        <w:jc w:val="both"/>
        <w:rPr>
          <w:rFonts w:ascii="Arial" w:hAnsi="Arial" w:cs="Arial"/>
          <w:b/>
        </w:rPr>
      </w:pPr>
      <w:r w:rsidRPr="00B15A8A">
        <w:rPr>
          <w:rFonts w:ascii="Arial" w:hAnsi="Arial" w:cs="Arial"/>
          <w:b/>
        </w:rPr>
        <w:t>Data Management Review</w:t>
      </w:r>
      <w:r>
        <w:rPr>
          <w:rFonts w:ascii="Arial" w:hAnsi="Arial" w:cs="Arial"/>
        </w:rPr>
        <w:t xml:space="preserve"> – </w:t>
      </w:r>
      <w:r w:rsidRPr="00D021A3">
        <w:rPr>
          <w:rFonts w:ascii="Arial" w:hAnsi="Arial" w:cs="Arial"/>
          <w:sz w:val="20"/>
          <w:szCs w:val="20"/>
        </w:rPr>
        <w:t xml:space="preserve">The </w:t>
      </w:r>
      <w:r w:rsidR="00C04E8E">
        <w:rPr>
          <w:rFonts w:ascii="Arial" w:hAnsi="Arial" w:cs="Arial"/>
          <w:sz w:val="20"/>
          <w:szCs w:val="20"/>
        </w:rPr>
        <w:t>Contractor</w:t>
      </w:r>
      <w:r w:rsidR="00C04E8E" w:rsidRPr="00D021A3">
        <w:rPr>
          <w:rFonts w:ascii="Arial" w:hAnsi="Arial" w:cs="Arial"/>
          <w:sz w:val="20"/>
          <w:szCs w:val="20"/>
        </w:rPr>
        <w:t xml:space="preserve"> </w:t>
      </w:r>
      <w:r w:rsidRPr="00D021A3">
        <w:rPr>
          <w:rFonts w:ascii="Arial" w:hAnsi="Arial" w:cs="Arial"/>
          <w:sz w:val="20"/>
          <w:szCs w:val="20"/>
        </w:rPr>
        <w:t xml:space="preserve">shall consult on the process and controls </w:t>
      </w:r>
      <w:r w:rsidR="00C04E8E">
        <w:rPr>
          <w:rFonts w:ascii="Arial" w:hAnsi="Arial" w:cs="Arial"/>
          <w:sz w:val="20"/>
          <w:szCs w:val="20"/>
        </w:rPr>
        <w:t>regarding the Department’s</w:t>
      </w:r>
      <w:r w:rsidRPr="00D021A3">
        <w:rPr>
          <w:rFonts w:ascii="Arial" w:hAnsi="Arial" w:cs="Arial"/>
          <w:sz w:val="20"/>
          <w:szCs w:val="20"/>
        </w:rPr>
        <w:t xml:space="preserve"> data management plan. </w:t>
      </w:r>
      <w:r w:rsidR="00C04E8E">
        <w:rPr>
          <w:rFonts w:ascii="Arial" w:hAnsi="Arial" w:cs="Arial"/>
          <w:sz w:val="20"/>
          <w:szCs w:val="20"/>
        </w:rPr>
        <w:t>The Contractor</w:t>
      </w:r>
      <w:r w:rsidR="00C04E8E" w:rsidRPr="00D021A3">
        <w:rPr>
          <w:rFonts w:ascii="Arial" w:hAnsi="Arial" w:cs="Arial"/>
          <w:sz w:val="20"/>
          <w:szCs w:val="20"/>
        </w:rPr>
        <w:t xml:space="preserve"> </w:t>
      </w:r>
      <w:r w:rsidR="00C04E8E">
        <w:rPr>
          <w:rFonts w:ascii="Arial" w:hAnsi="Arial" w:cs="Arial"/>
          <w:sz w:val="20"/>
          <w:szCs w:val="20"/>
        </w:rPr>
        <w:t>shall r</w:t>
      </w:r>
      <w:r w:rsidRPr="00D021A3">
        <w:rPr>
          <w:rFonts w:ascii="Arial" w:hAnsi="Arial" w:cs="Arial"/>
          <w:sz w:val="20"/>
          <w:szCs w:val="20"/>
        </w:rPr>
        <w:t xml:space="preserve">eview </w:t>
      </w:r>
      <w:r w:rsidR="00C04E8E">
        <w:rPr>
          <w:rFonts w:ascii="Arial" w:hAnsi="Arial" w:cs="Arial"/>
          <w:sz w:val="20"/>
          <w:szCs w:val="20"/>
        </w:rPr>
        <w:t>the Department’s</w:t>
      </w:r>
      <w:r w:rsidR="00C04E8E" w:rsidRPr="00D021A3">
        <w:rPr>
          <w:rFonts w:ascii="Arial" w:hAnsi="Arial" w:cs="Arial"/>
          <w:sz w:val="20"/>
          <w:szCs w:val="20"/>
        </w:rPr>
        <w:t xml:space="preserve"> </w:t>
      </w:r>
      <w:r w:rsidRPr="00D021A3">
        <w:rPr>
          <w:rFonts w:ascii="Arial" w:hAnsi="Arial" w:cs="Arial"/>
          <w:sz w:val="20"/>
          <w:szCs w:val="20"/>
        </w:rPr>
        <w:t xml:space="preserve">overall data strategy and supporting processes and controls </w:t>
      </w:r>
      <w:r w:rsidR="00374F78">
        <w:rPr>
          <w:rFonts w:ascii="Arial" w:hAnsi="Arial" w:cs="Arial"/>
          <w:sz w:val="20"/>
          <w:szCs w:val="20"/>
        </w:rPr>
        <w:t>for</w:t>
      </w:r>
      <w:r w:rsidR="00374F78" w:rsidRPr="00D021A3">
        <w:rPr>
          <w:rFonts w:ascii="Arial" w:hAnsi="Arial" w:cs="Arial"/>
          <w:sz w:val="20"/>
          <w:szCs w:val="20"/>
        </w:rPr>
        <w:t xml:space="preserve"> </w:t>
      </w:r>
      <w:r w:rsidRPr="00D021A3">
        <w:rPr>
          <w:rFonts w:ascii="Arial" w:hAnsi="Arial" w:cs="Arial"/>
          <w:sz w:val="20"/>
          <w:szCs w:val="20"/>
        </w:rPr>
        <w:t xml:space="preserve">data inventory, data inputs, edit checks, </w:t>
      </w:r>
      <w:r w:rsidR="00622990">
        <w:rPr>
          <w:rFonts w:ascii="Arial" w:hAnsi="Arial" w:cs="Arial"/>
          <w:sz w:val="20"/>
          <w:szCs w:val="20"/>
        </w:rPr>
        <w:t xml:space="preserve">data quality </w:t>
      </w:r>
      <w:r w:rsidRPr="00D021A3">
        <w:rPr>
          <w:rFonts w:ascii="Arial" w:hAnsi="Arial" w:cs="Arial"/>
          <w:sz w:val="20"/>
          <w:szCs w:val="20"/>
        </w:rPr>
        <w:t>and data interfaces between a sample of in-scope systems.</w:t>
      </w:r>
      <w:r>
        <w:rPr>
          <w:rFonts w:ascii="Arial" w:hAnsi="Arial" w:cs="Arial"/>
        </w:rPr>
        <w:t xml:space="preserve"> </w:t>
      </w:r>
    </w:p>
    <w:p w14:paraId="519FBF12" w14:textId="77777777" w:rsidR="0046019F" w:rsidRDefault="0046019F" w:rsidP="004E2681">
      <w:pPr>
        <w:spacing w:after="0"/>
        <w:jc w:val="both"/>
        <w:rPr>
          <w:rFonts w:ascii="Arial" w:hAnsi="Arial" w:cs="Arial"/>
        </w:rPr>
      </w:pPr>
    </w:p>
    <w:p w14:paraId="7871FE83" w14:textId="72DC05CF" w:rsidR="0046019F" w:rsidRPr="00731F6B" w:rsidRDefault="009814CD" w:rsidP="0014011E">
      <w:pPr>
        <w:pStyle w:val="ListParagraph"/>
        <w:spacing w:after="120"/>
        <w:ind w:left="0"/>
        <w:contextualSpacing w:val="0"/>
        <w:jc w:val="both"/>
        <w:rPr>
          <w:rFonts w:ascii="Arial" w:eastAsia="Times New Roman" w:hAnsi="Arial" w:cs="Arial"/>
          <w:b/>
          <w:iCs/>
          <w:snapToGrid w:val="0"/>
          <w:color w:val="44546A"/>
        </w:rPr>
      </w:pPr>
      <w:r w:rsidRPr="00731F6B">
        <w:rPr>
          <w:rFonts w:ascii="Arial" w:eastAsia="Times New Roman" w:hAnsi="Arial" w:cs="Arial"/>
          <w:b/>
          <w:iCs/>
          <w:snapToGrid w:val="0"/>
          <w:color w:val="44546A"/>
        </w:rPr>
        <w:t xml:space="preserve">D.  </w:t>
      </w:r>
      <w:r w:rsidR="0046019F" w:rsidRPr="00731F6B">
        <w:rPr>
          <w:rFonts w:ascii="Arial" w:eastAsia="Times New Roman" w:hAnsi="Arial" w:cs="Arial"/>
          <w:b/>
          <w:iCs/>
          <w:snapToGrid w:val="0"/>
          <w:color w:val="44546A"/>
        </w:rPr>
        <w:t xml:space="preserve"> </w:t>
      </w:r>
      <w:r w:rsidR="00B5101C">
        <w:rPr>
          <w:rFonts w:ascii="Arial" w:eastAsia="Times New Roman" w:hAnsi="Arial" w:cs="Arial"/>
          <w:b/>
          <w:iCs/>
          <w:snapToGrid w:val="0"/>
          <w:color w:val="44546A"/>
        </w:rPr>
        <w:t>N</w:t>
      </w:r>
      <w:r w:rsidR="00B5101C" w:rsidRPr="00731F6B">
        <w:rPr>
          <w:rFonts w:ascii="Arial" w:eastAsia="Times New Roman" w:hAnsi="Arial" w:cs="Arial"/>
          <w:b/>
          <w:iCs/>
          <w:snapToGrid w:val="0"/>
          <w:color w:val="44546A"/>
        </w:rPr>
        <w:t xml:space="preserve">on-audit consulting, advisory and review services </w:t>
      </w:r>
      <w:r w:rsidR="009A1A53">
        <w:rPr>
          <w:rFonts w:ascii="Arial" w:eastAsia="Times New Roman" w:hAnsi="Arial" w:cs="Arial"/>
          <w:b/>
          <w:iCs/>
          <w:snapToGrid w:val="0"/>
          <w:color w:val="44546A"/>
        </w:rPr>
        <w:t>in</w:t>
      </w:r>
      <w:r w:rsidR="009A1A53" w:rsidRPr="00731F6B">
        <w:rPr>
          <w:rFonts w:ascii="Arial" w:eastAsia="Times New Roman" w:hAnsi="Arial" w:cs="Arial"/>
          <w:b/>
          <w:iCs/>
          <w:snapToGrid w:val="0"/>
          <w:color w:val="44546A"/>
        </w:rPr>
        <w:t xml:space="preserve"> </w:t>
      </w:r>
      <w:r w:rsidR="0046019F" w:rsidRPr="00731F6B">
        <w:rPr>
          <w:rFonts w:ascii="Arial" w:eastAsia="Times New Roman" w:hAnsi="Arial" w:cs="Arial"/>
          <w:b/>
          <w:iCs/>
          <w:snapToGrid w:val="0"/>
          <w:color w:val="44546A"/>
        </w:rPr>
        <w:t xml:space="preserve">FY21, FY22, FY23: </w:t>
      </w:r>
    </w:p>
    <w:p w14:paraId="483DD3C9" w14:textId="21B5D7DC" w:rsidR="0046019F" w:rsidRPr="00B15A8A" w:rsidRDefault="0046019F" w:rsidP="00B31683">
      <w:pPr>
        <w:pStyle w:val="ListParagraph"/>
        <w:numPr>
          <w:ilvl w:val="0"/>
          <w:numId w:val="70"/>
        </w:numPr>
        <w:spacing w:after="60"/>
        <w:ind w:left="900" w:hanging="180"/>
        <w:contextualSpacing w:val="0"/>
        <w:jc w:val="both"/>
        <w:rPr>
          <w:rFonts w:ascii="Arial" w:hAnsi="Arial" w:cs="Arial"/>
          <w:b/>
        </w:rPr>
      </w:pPr>
      <w:r w:rsidRPr="00B15A8A">
        <w:rPr>
          <w:rFonts w:ascii="Arial" w:hAnsi="Arial" w:cs="Arial"/>
          <w:b/>
        </w:rPr>
        <w:t>System Implementation Review</w:t>
      </w:r>
      <w:r>
        <w:rPr>
          <w:rFonts w:ascii="Arial" w:hAnsi="Arial" w:cs="Arial"/>
          <w:b/>
        </w:rPr>
        <w:t xml:space="preserve"> </w:t>
      </w:r>
      <w:r w:rsidR="004D152E">
        <w:rPr>
          <w:rFonts w:ascii="Arial" w:hAnsi="Arial" w:cs="Arial"/>
        </w:rPr>
        <w:t>–</w:t>
      </w:r>
      <w:r>
        <w:rPr>
          <w:rFonts w:ascii="Arial" w:hAnsi="Arial" w:cs="Arial"/>
        </w:rPr>
        <w:t xml:space="preserve"> </w:t>
      </w:r>
      <w:r w:rsidR="004D152E" w:rsidRPr="007162C0">
        <w:rPr>
          <w:rFonts w:ascii="Arial" w:hAnsi="Arial" w:cs="Arial"/>
          <w:sz w:val="20"/>
          <w:szCs w:val="20"/>
        </w:rPr>
        <w:t xml:space="preserve">The </w:t>
      </w:r>
      <w:r w:rsidR="004D152E" w:rsidRPr="004D152E">
        <w:rPr>
          <w:rFonts w:ascii="Arial" w:hAnsi="Arial" w:cs="Arial"/>
          <w:sz w:val="20"/>
          <w:szCs w:val="20"/>
        </w:rPr>
        <w:t>Contractor shall c</w:t>
      </w:r>
      <w:r w:rsidRPr="004D152E">
        <w:rPr>
          <w:rFonts w:ascii="Arial" w:hAnsi="Arial" w:cs="Arial"/>
          <w:sz w:val="20"/>
          <w:szCs w:val="20"/>
        </w:rPr>
        <w:t xml:space="preserve">onsult on the ongoing implementation activities for the </w:t>
      </w:r>
      <w:r w:rsidR="004D152E" w:rsidRPr="00A66D53">
        <w:rPr>
          <w:rFonts w:ascii="Arial" w:hAnsi="Arial" w:cs="Arial"/>
          <w:sz w:val="20"/>
          <w:szCs w:val="20"/>
        </w:rPr>
        <w:t xml:space="preserve">Department’s </w:t>
      </w:r>
      <w:r w:rsidRPr="00A66D53">
        <w:rPr>
          <w:rFonts w:ascii="Arial" w:hAnsi="Arial" w:cs="Arial"/>
          <w:sz w:val="20"/>
          <w:szCs w:val="20"/>
        </w:rPr>
        <w:t>legacy application replacement. OIA will confirm key stakeholder involvement</w:t>
      </w:r>
      <w:r w:rsidRPr="00845439">
        <w:rPr>
          <w:rFonts w:ascii="Arial" w:hAnsi="Arial" w:cs="Arial"/>
          <w:sz w:val="20"/>
          <w:szCs w:val="20"/>
        </w:rPr>
        <w:t xml:space="preserve">. </w:t>
      </w:r>
      <w:r w:rsidR="004D152E" w:rsidRPr="000C0845">
        <w:rPr>
          <w:rFonts w:ascii="Arial" w:hAnsi="Arial" w:cs="Arial"/>
          <w:sz w:val="20"/>
          <w:szCs w:val="20"/>
        </w:rPr>
        <w:t>This review will f</w:t>
      </w:r>
      <w:r w:rsidRPr="00275941">
        <w:rPr>
          <w:rFonts w:ascii="Arial" w:hAnsi="Arial" w:cs="Arial"/>
          <w:sz w:val="20"/>
          <w:szCs w:val="20"/>
        </w:rPr>
        <w:t>ocus</w:t>
      </w:r>
      <w:r>
        <w:rPr>
          <w:rFonts w:ascii="Arial" w:hAnsi="Arial" w:cs="Arial"/>
          <w:sz w:val="20"/>
          <w:szCs w:val="20"/>
        </w:rPr>
        <w:t xml:space="preserve"> </w:t>
      </w:r>
      <w:r w:rsidR="004D152E">
        <w:rPr>
          <w:rFonts w:ascii="Arial" w:hAnsi="Arial" w:cs="Arial"/>
          <w:sz w:val="20"/>
          <w:szCs w:val="20"/>
        </w:rPr>
        <w:t>on the</w:t>
      </w:r>
      <w:r>
        <w:rPr>
          <w:rFonts w:ascii="Arial" w:hAnsi="Arial" w:cs="Arial"/>
          <w:sz w:val="20"/>
          <w:szCs w:val="20"/>
        </w:rPr>
        <w:t xml:space="preserve"> </w:t>
      </w:r>
      <w:r w:rsidR="004D152E">
        <w:rPr>
          <w:rFonts w:ascii="Arial" w:hAnsi="Arial" w:cs="Arial"/>
          <w:sz w:val="20"/>
          <w:szCs w:val="20"/>
        </w:rPr>
        <w:t xml:space="preserve">Department’s </w:t>
      </w:r>
      <w:r w:rsidRPr="007D77CE">
        <w:rPr>
          <w:rFonts w:ascii="Arial" w:hAnsi="Arial" w:cs="Arial"/>
          <w:sz w:val="20"/>
          <w:szCs w:val="20"/>
        </w:rPr>
        <w:t>adherence to project management principles, defined project milestones, comprehensive business requirements, user acceptance testing, ongoing monitoring of key project metrics and other key organizational considerations.</w:t>
      </w:r>
      <w:r w:rsidRPr="007D77CE">
        <w:rPr>
          <w:rFonts w:ascii="Arial" w:hAnsi="Arial" w:cs="Arial"/>
          <w:b/>
          <w:sz w:val="20"/>
          <w:szCs w:val="20"/>
        </w:rPr>
        <w:t xml:space="preserve"> </w:t>
      </w:r>
    </w:p>
    <w:p w14:paraId="06F2AAF4" w14:textId="72C39CD4" w:rsidR="0046019F" w:rsidRPr="00B15A8A" w:rsidRDefault="0046019F" w:rsidP="00B31683">
      <w:pPr>
        <w:pStyle w:val="ListParagraph"/>
        <w:numPr>
          <w:ilvl w:val="0"/>
          <w:numId w:val="70"/>
        </w:numPr>
        <w:spacing w:after="60"/>
        <w:ind w:left="901" w:hanging="181"/>
        <w:contextualSpacing w:val="0"/>
        <w:jc w:val="both"/>
        <w:rPr>
          <w:rFonts w:ascii="Arial" w:hAnsi="Arial" w:cs="Arial"/>
          <w:b/>
        </w:rPr>
      </w:pPr>
      <w:r w:rsidRPr="00B15A8A">
        <w:rPr>
          <w:rFonts w:ascii="Arial" w:hAnsi="Arial" w:cs="Arial"/>
          <w:b/>
        </w:rPr>
        <w:t>Data Loss Prevention Review</w:t>
      </w:r>
      <w:r>
        <w:rPr>
          <w:rFonts w:ascii="Arial" w:hAnsi="Arial" w:cs="Arial"/>
        </w:rPr>
        <w:t xml:space="preserve"> </w:t>
      </w:r>
      <w:r w:rsidR="004D152E">
        <w:rPr>
          <w:rFonts w:ascii="Arial" w:hAnsi="Arial" w:cs="Arial"/>
        </w:rPr>
        <w:t>–</w:t>
      </w:r>
      <w:r>
        <w:rPr>
          <w:rFonts w:ascii="Arial" w:hAnsi="Arial" w:cs="Arial"/>
        </w:rPr>
        <w:t xml:space="preserve"> </w:t>
      </w:r>
      <w:r w:rsidR="004D152E" w:rsidRPr="007162C0">
        <w:rPr>
          <w:rFonts w:ascii="Arial" w:hAnsi="Arial" w:cs="Arial"/>
          <w:sz w:val="20"/>
          <w:szCs w:val="20"/>
        </w:rPr>
        <w:t xml:space="preserve">The </w:t>
      </w:r>
      <w:r w:rsidR="004D152E" w:rsidRPr="004D152E">
        <w:rPr>
          <w:rFonts w:ascii="Arial" w:hAnsi="Arial" w:cs="Arial"/>
          <w:sz w:val="20"/>
          <w:szCs w:val="20"/>
        </w:rPr>
        <w:t>Contractor shall i</w:t>
      </w:r>
      <w:r w:rsidRPr="004D152E">
        <w:rPr>
          <w:rFonts w:ascii="Arial" w:hAnsi="Arial" w:cs="Arial"/>
          <w:sz w:val="20"/>
          <w:szCs w:val="20"/>
        </w:rPr>
        <w:t>dentify where sensitive data is located on the network and when transmitted outside of the</w:t>
      </w:r>
      <w:r w:rsidRPr="00D021A3">
        <w:rPr>
          <w:rFonts w:ascii="Arial" w:hAnsi="Arial" w:cs="Arial"/>
          <w:sz w:val="20"/>
          <w:szCs w:val="20"/>
        </w:rPr>
        <w:t xml:space="preserve"> organization. </w:t>
      </w:r>
      <w:r w:rsidR="004D152E">
        <w:rPr>
          <w:rFonts w:ascii="Arial" w:hAnsi="Arial" w:cs="Arial"/>
          <w:sz w:val="20"/>
          <w:szCs w:val="20"/>
        </w:rPr>
        <w:t>The Contractor</w:t>
      </w:r>
      <w:r w:rsidR="004D152E" w:rsidRPr="00D021A3">
        <w:rPr>
          <w:rFonts w:ascii="Arial" w:hAnsi="Arial" w:cs="Arial"/>
          <w:sz w:val="20"/>
          <w:szCs w:val="20"/>
        </w:rPr>
        <w:t xml:space="preserve"> </w:t>
      </w:r>
      <w:r w:rsidR="004D152E">
        <w:rPr>
          <w:rFonts w:ascii="Arial" w:hAnsi="Arial" w:cs="Arial"/>
          <w:sz w:val="20"/>
          <w:szCs w:val="20"/>
        </w:rPr>
        <w:t>shall d</w:t>
      </w:r>
      <w:r w:rsidRPr="00D021A3">
        <w:rPr>
          <w:rFonts w:ascii="Arial" w:hAnsi="Arial" w:cs="Arial"/>
          <w:sz w:val="20"/>
          <w:szCs w:val="20"/>
        </w:rPr>
        <w:t>etermine how sensitive data is controlled and leverage automated scanning tools to assist in confirming the location and transmission of sensitive data</w:t>
      </w:r>
      <w:r w:rsidR="004D152E">
        <w:rPr>
          <w:rFonts w:ascii="Arial" w:hAnsi="Arial" w:cs="Arial"/>
          <w:sz w:val="20"/>
          <w:szCs w:val="20"/>
        </w:rPr>
        <w:t xml:space="preserve"> and</w:t>
      </w:r>
      <w:r w:rsidRPr="00D021A3">
        <w:rPr>
          <w:rFonts w:ascii="Arial" w:hAnsi="Arial" w:cs="Arial"/>
          <w:sz w:val="20"/>
          <w:szCs w:val="20"/>
        </w:rPr>
        <w:t xml:space="preserve"> </w:t>
      </w:r>
      <w:r w:rsidR="004D152E">
        <w:rPr>
          <w:rFonts w:ascii="Arial" w:hAnsi="Arial" w:cs="Arial"/>
          <w:sz w:val="20"/>
          <w:szCs w:val="20"/>
        </w:rPr>
        <w:t>d</w:t>
      </w:r>
      <w:r w:rsidRPr="00D021A3">
        <w:rPr>
          <w:rFonts w:ascii="Arial" w:hAnsi="Arial" w:cs="Arial"/>
          <w:sz w:val="20"/>
          <w:szCs w:val="20"/>
        </w:rPr>
        <w:t>etermine if current-state configurations and processes are designed and implemented to effectively manage risks associated with data transfer/data transmission.</w:t>
      </w:r>
    </w:p>
    <w:p w14:paraId="2694F975" w14:textId="7DD7D7B6" w:rsidR="0046019F" w:rsidRPr="00B15A8A" w:rsidRDefault="0046019F" w:rsidP="00B31683">
      <w:pPr>
        <w:pStyle w:val="ListParagraph"/>
        <w:numPr>
          <w:ilvl w:val="0"/>
          <w:numId w:val="70"/>
        </w:numPr>
        <w:spacing w:after="60"/>
        <w:ind w:left="901" w:hanging="181"/>
        <w:contextualSpacing w:val="0"/>
        <w:jc w:val="both"/>
        <w:rPr>
          <w:rFonts w:ascii="Arial" w:hAnsi="Arial" w:cs="Arial"/>
          <w:b/>
        </w:rPr>
      </w:pPr>
      <w:r w:rsidRPr="00B15A8A">
        <w:rPr>
          <w:rFonts w:ascii="Arial" w:hAnsi="Arial" w:cs="Arial"/>
          <w:b/>
        </w:rPr>
        <w:t>Data Privacy Review</w:t>
      </w:r>
      <w:r>
        <w:rPr>
          <w:rFonts w:ascii="Arial" w:hAnsi="Arial" w:cs="Arial"/>
        </w:rPr>
        <w:t xml:space="preserve"> </w:t>
      </w:r>
      <w:r w:rsidR="004D152E">
        <w:rPr>
          <w:rFonts w:ascii="Arial" w:hAnsi="Arial" w:cs="Arial"/>
        </w:rPr>
        <w:t>–</w:t>
      </w:r>
      <w:r>
        <w:rPr>
          <w:rFonts w:ascii="Arial" w:hAnsi="Arial" w:cs="Arial"/>
        </w:rPr>
        <w:t xml:space="preserve"> </w:t>
      </w:r>
      <w:r w:rsidR="004D152E" w:rsidRPr="007162C0">
        <w:rPr>
          <w:rFonts w:ascii="Arial" w:hAnsi="Arial" w:cs="Arial"/>
          <w:sz w:val="20"/>
          <w:szCs w:val="20"/>
        </w:rPr>
        <w:t xml:space="preserve">The </w:t>
      </w:r>
      <w:r w:rsidR="004D152E" w:rsidRPr="004D152E">
        <w:rPr>
          <w:rFonts w:ascii="Arial" w:hAnsi="Arial" w:cs="Arial"/>
          <w:sz w:val="20"/>
          <w:szCs w:val="20"/>
        </w:rPr>
        <w:t>Contractor shall</w:t>
      </w:r>
      <w:r w:rsidR="004D152E">
        <w:rPr>
          <w:rFonts w:ascii="Arial" w:hAnsi="Arial" w:cs="Arial"/>
          <w:sz w:val="20"/>
          <w:szCs w:val="20"/>
        </w:rPr>
        <w:t xml:space="preserve"> </w:t>
      </w:r>
      <w:r w:rsidR="00622990">
        <w:rPr>
          <w:rFonts w:ascii="Arial" w:hAnsi="Arial" w:cs="Arial"/>
          <w:sz w:val="20"/>
          <w:szCs w:val="20"/>
        </w:rPr>
        <w:t>c</w:t>
      </w:r>
      <w:r w:rsidRPr="00D021A3">
        <w:rPr>
          <w:rFonts w:ascii="Arial" w:hAnsi="Arial" w:cs="Arial"/>
          <w:sz w:val="20"/>
          <w:szCs w:val="20"/>
        </w:rPr>
        <w:t xml:space="preserve">onsult if policies, operating procedures, and controls are in place and operating effectively to protect sensitive information. </w:t>
      </w:r>
    </w:p>
    <w:p w14:paraId="3C32B46D" w14:textId="210E8E43" w:rsidR="0046019F" w:rsidRPr="00D021A3" w:rsidRDefault="0046019F" w:rsidP="00B31683">
      <w:pPr>
        <w:pStyle w:val="ListParagraph"/>
        <w:numPr>
          <w:ilvl w:val="0"/>
          <w:numId w:val="70"/>
        </w:numPr>
        <w:spacing w:after="60"/>
        <w:ind w:left="901" w:hanging="181"/>
        <w:contextualSpacing w:val="0"/>
        <w:jc w:val="both"/>
        <w:rPr>
          <w:rFonts w:ascii="Arial" w:hAnsi="Arial" w:cs="Arial"/>
          <w:b/>
          <w:sz w:val="20"/>
          <w:szCs w:val="20"/>
        </w:rPr>
      </w:pPr>
      <w:r w:rsidRPr="00B15A8A">
        <w:rPr>
          <w:rFonts w:ascii="Arial" w:hAnsi="Arial" w:cs="Arial"/>
          <w:b/>
        </w:rPr>
        <w:t>Identity Access Management (IAM) Review</w:t>
      </w:r>
      <w:r>
        <w:rPr>
          <w:rFonts w:ascii="Arial" w:hAnsi="Arial" w:cs="Arial"/>
        </w:rPr>
        <w:t xml:space="preserve"> </w:t>
      </w:r>
      <w:r w:rsidR="007162C0">
        <w:rPr>
          <w:rFonts w:ascii="Arial" w:hAnsi="Arial" w:cs="Arial"/>
        </w:rPr>
        <w:t>–</w:t>
      </w:r>
      <w:r>
        <w:rPr>
          <w:rFonts w:ascii="Arial" w:hAnsi="Arial" w:cs="Arial"/>
        </w:rPr>
        <w:t xml:space="preserve"> </w:t>
      </w:r>
      <w:r w:rsidR="007162C0" w:rsidRPr="007162C0">
        <w:rPr>
          <w:rFonts w:ascii="Arial" w:hAnsi="Arial" w:cs="Arial"/>
          <w:sz w:val="20"/>
          <w:szCs w:val="20"/>
        </w:rPr>
        <w:t>The Contractor shall c</w:t>
      </w:r>
      <w:r w:rsidRPr="007162C0">
        <w:rPr>
          <w:rFonts w:ascii="Arial" w:hAnsi="Arial" w:cs="Arial"/>
          <w:sz w:val="20"/>
          <w:szCs w:val="20"/>
        </w:rPr>
        <w:t xml:space="preserve">onsult on the </w:t>
      </w:r>
      <w:r w:rsidR="007162C0">
        <w:rPr>
          <w:rFonts w:ascii="Arial" w:hAnsi="Arial" w:cs="Arial"/>
          <w:sz w:val="20"/>
          <w:szCs w:val="20"/>
        </w:rPr>
        <w:t xml:space="preserve">Department’s </w:t>
      </w:r>
      <w:r w:rsidRPr="007162C0">
        <w:rPr>
          <w:rFonts w:ascii="Arial" w:hAnsi="Arial" w:cs="Arial"/>
          <w:sz w:val="20"/>
          <w:szCs w:val="20"/>
        </w:rPr>
        <w:t xml:space="preserve">current state and plans for </w:t>
      </w:r>
      <w:r w:rsidR="007162C0">
        <w:rPr>
          <w:rFonts w:ascii="Arial" w:hAnsi="Arial" w:cs="Arial"/>
          <w:sz w:val="20"/>
          <w:szCs w:val="20"/>
        </w:rPr>
        <w:t>its</w:t>
      </w:r>
      <w:r w:rsidR="007162C0" w:rsidRPr="007162C0">
        <w:rPr>
          <w:rFonts w:ascii="Arial" w:hAnsi="Arial" w:cs="Arial"/>
          <w:sz w:val="20"/>
          <w:szCs w:val="20"/>
        </w:rPr>
        <w:t xml:space="preserve"> </w:t>
      </w:r>
      <w:r w:rsidRPr="007162C0">
        <w:rPr>
          <w:rFonts w:ascii="Arial" w:hAnsi="Arial" w:cs="Arial"/>
          <w:sz w:val="20"/>
          <w:szCs w:val="20"/>
        </w:rPr>
        <w:t>identity access managem</w:t>
      </w:r>
      <w:r w:rsidRPr="00D021A3">
        <w:rPr>
          <w:rFonts w:ascii="Arial" w:hAnsi="Arial" w:cs="Arial"/>
          <w:sz w:val="20"/>
          <w:szCs w:val="20"/>
        </w:rPr>
        <w:t>ent program including management</w:t>
      </w:r>
      <w:r w:rsidR="007162C0">
        <w:rPr>
          <w:rFonts w:ascii="Arial" w:hAnsi="Arial" w:cs="Arial"/>
          <w:sz w:val="20"/>
          <w:szCs w:val="20"/>
        </w:rPr>
        <w:t>’</w:t>
      </w:r>
      <w:r w:rsidRPr="00D021A3">
        <w:rPr>
          <w:rFonts w:ascii="Arial" w:hAnsi="Arial" w:cs="Arial"/>
          <w:sz w:val="20"/>
          <w:szCs w:val="20"/>
        </w:rPr>
        <w:t xml:space="preserve">s policies, procedures and governance activities. Additionally, </w:t>
      </w:r>
      <w:r w:rsidR="007162C0">
        <w:rPr>
          <w:rFonts w:ascii="Arial" w:hAnsi="Arial" w:cs="Arial"/>
          <w:sz w:val="20"/>
          <w:szCs w:val="20"/>
        </w:rPr>
        <w:t>the Contractor</w:t>
      </w:r>
      <w:r w:rsidR="007162C0" w:rsidRPr="00D021A3">
        <w:rPr>
          <w:rFonts w:ascii="Arial" w:hAnsi="Arial" w:cs="Arial"/>
          <w:sz w:val="20"/>
          <w:szCs w:val="20"/>
        </w:rPr>
        <w:t xml:space="preserve"> </w:t>
      </w:r>
      <w:r w:rsidR="007162C0">
        <w:rPr>
          <w:rFonts w:ascii="Arial" w:hAnsi="Arial" w:cs="Arial"/>
          <w:sz w:val="20"/>
          <w:szCs w:val="20"/>
        </w:rPr>
        <w:t xml:space="preserve">shall </w:t>
      </w:r>
      <w:r w:rsidRPr="00D021A3">
        <w:rPr>
          <w:rFonts w:ascii="Arial" w:hAnsi="Arial" w:cs="Arial"/>
          <w:sz w:val="20"/>
          <w:szCs w:val="20"/>
        </w:rPr>
        <w:t>consult on the existing setup of roles in</w:t>
      </w:r>
      <w:r w:rsidR="00E31C98">
        <w:rPr>
          <w:rFonts w:ascii="Arial" w:hAnsi="Arial" w:cs="Arial"/>
          <w:sz w:val="20"/>
          <w:szCs w:val="20"/>
        </w:rPr>
        <w:t xml:space="preserve"> the Department’s</w:t>
      </w:r>
      <w:r w:rsidRPr="00D021A3">
        <w:rPr>
          <w:rFonts w:ascii="Arial" w:hAnsi="Arial" w:cs="Arial"/>
          <w:sz w:val="20"/>
          <w:szCs w:val="20"/>
        </w:rPr>
        <w:t xml:space="preserve"> applications </w:t>
      </w:r>
      <w:r w:rsidR="00B31683">
        <w:rPr>
          <w:rFonts w:ascii="Arial" w:hAnsi="Arial" w:cs="Arial"/>
          <w:sz w:val="20"/>
          <w:szCs w:val="20"/>
        </w:rPr>
        <w:t xml:space="preserve">to be determined at the time of the audit </w:t>
      </w:r>
      <w:r w:rsidRPr="00D021A3">
        <w:rPr>
          <w:rFonts w:ascii="Arial" w:hAnsi="Arial" w:cs="Arial"/>
          <w:sz w:val="20"/>
          <w:szCs w:val="20"/>
        </w:rPr>
        <w:t xml:space="preserve">and identify per discussion and per review of the system any </w:t>
      </w:r>
      <w:r>
        <w:rPr>
          <w:rFonts w:ascii="Arial" w:hAnsi="Arial" w:cs="Arial"/>
          <w:sz w:val="20"/>
          <w:szCs w:val="20"/>
        </w:rPr>
        <w:t>separation of duty (</w:t>
      </w:r>
      <w:r w:rsidRPr="00D021A3">
        <w:rPr>
          <w:rFonts w:ascii="Arial" w:hAnsi="Arial" w:cs="Arial"/>
          <w:sz w:val="20"/>
          <w:szCs w:val="20"/>
        </w:rPr>
        <w:t>SoD</w:t>
      </w:r>
      <w:r>
        <w:rPr>
          <w:rFonts w:ascii="Arial" w:hAnsi="Arial" w:cs="Arial"/>
          <w:sz w:val="20"/>
          <w:szCs w:val="20"/>
        </w:rPr>
        <w:t>)</w:t>
      </w:r>
      <w:r w:rsidRPr="00D021A3">
        <w:rPr>
          <w:rFonts w:ascii="Arial" w:hAnsi="Arial" w:cs="Arial"/>
          <w:sz w:val="20"/>
          <w:szCs w:val="20"/>
        </w:rPr>
        <w:t xml:space="preserve"> conflicts and mitigating controls.</w:t>
      </w:r>
    </w:p>
    <w:p w14:paraId="004098E9" w14:textId="35822CD8" w:rsidR="0046019F" w:rsidRPr="00B15A8A" w:rsidRDefault="0046019F" w:rsidP="00B31683">
      <w:pPr>
        <w:pStyle w:val="ListParagraph"/>
        <w:numPr>
          <w:ilvl w:val="0"/>
          <w:numId w:val="70"/>
        </w:numPr>
        <w:spacing w:after="60"/>
        <w:ind w:left="901" w:hanging="181"/>
        <w:contextualSpacing w:val="0"/>
        <w:jc w:val="both"/>
        <w:rPr>
          <w:rFonts w:ascii="Arial" w:hAnsi="Arial" w:cs="Arial"/>
          <w:b/>
        </w:rPr>
      </w:pPr>
      <w:r w:rsidRPr="00B15A8A">
        <w:rPr>
          <w:rFonts w:ascii="Arial" w:hAnsi="Arial" w:cs="Arial"/>
          <w:b/>
        </w:rPr>
        <w:t>eDiscovery Program Review</w:t>
      </w:r>
      <w:r>
        <w:rPr>
          <w:rFonts w:ascii="Arial" w:hAnsi="Arial" w:cs="Arial"/>
        </w:rPr>
        <w:t xml:space="preserve"> </w:t>
      </w:r>
      <w:r w:rsidR="007162C0">
        <w:rPr>
          <w:rFonts w:ascii="Arial" w:hAnsi="Arial" w:cs="Arial"/>
        </w:rPr>
        <w:t>–</w:t>
      </w:r>
      <w:r>
        <w:rPr>
          <w:rFonts w:ascii="Arial" w:hAnsi="Arial" w:cs="Arial"/>
        </w:rPr>
        <w:t xml:space="preserve"> </w:t>
      </w:r>
      <w:r w:rsidR="007162C0" w:rsidRPr="007162C0">
        <w:rPr>
          <w:rFonts w:ascii="Arial" w:hAnsi="Arial" w:cs="Arial"/>
          <w:sz w:val="20"/>
          <w:szCs w:val="20"/>
        </w:rPr>
        <w:t>The Contractor shall c</w:t>
      </w:r>
      <w:r w:rsidRPr="007162C0">
        <w:rPr>
          <w:rFonts w:ascii="Arial" w:hAnsi="Arial" w:cs="Arial"/>
          <w:sz w:val="20"/>
          <w:szCs w:val="20"/>
        </w:rPr>
        <w:t xml:space="preserve">onsult on the </w:t>
      </w:r>
      <w:r w:rsidR="007162C0">
        <w:rPr>
          <w:rFonts w:ascii="Arial" w:hAnsi="Arial" w:cs="Arial"/>
          <w:sz w:val="20"/>
          <w:szCs w:val="20"/>
        </w:rPr>
        <w:t xml:space="preserve">Department’s </w:t>
      </w:r>
      <w:r w:rsidRPr="007162C0">
        <w:rPr>
          <w:rFonts w:ascii="Arial" w:hAnsi="Arial" w:cs="Arial"/>
          <w:sz w:val="20"/>
          <w:szCs w:val="20"/>
        </w:rPr>
        <w:t>preservation and disposition processes with a focus on e</w:t>
      </w:r>
      <w:r w:rsidRPr="00227198">
        <w:rPr>
          <w:rFonts w:ascii="Arial" w:hAnsi="Arial" w:cs="Arial"/>
          <w:sz w:val="20"/>
          <w:szCs w:val="20"/>
        </w:rPr>
        <w:t>stablishing a litigation hold, preservation of documents and artifacts, removal of litigation holds; and communication and administration of the litigation hold portfolio.</w:t>
      </w:r>
    </w:p>
    <w:p w14:paraId="4936D7EB" w14:textId="0195557A" w:rsidR="0046019F" w:rsidRPr="00B15A8A" w:rsidRDefault="0046019F" w:rsidP="00275941">
      <w:pPr>
        <w:pStyle w:val="ListParagraph"/>
        <w:numPr>
          <w:ilvl w:val="0"/>
          <w:numId w:val="70"/>
        </w:numPr>
        <w:spacing w:after="0"/>
        <w:ind w:left="901" w:hanging="181"/>
        <w:jc w:val="both"/>
        <w:rPr>
          <w:rFonts w:ascii="Arial" w:hAnsi="Arial" w:cs="Arial"/>
          <w:b/>
        </w:rPr>
      </w:pPr>
      <w:r w:rsidRPr="00B15A8A">
        <w:rPr>
          <w:rFonts w:ascii="Arial" w:hAnsi="Arial" w:cs="Arial"/>
          <w:b/>
        </w:rPr>
        <w:lastRenderedPageBreak/>
        <w:t>Records Management Review</w:t>
      </w:r>
      <w:r>
        <w:rPr>
          <w:rFonts w:ascii="Arial" w:hAnsi="Arial" w:cs="Arial"/>
        </w:rPr>
        <w:t xml:space="preserve"> </w:t>
      </w:r>
      <w:r w:rsidR="007162C0">
        <w:rPr>
          <w:rFonts w:ascii="Arial" w:hAnsi="Arial" w:cs="Arial"/>
        </w:rPr>
        <w:t>–</w:t>
      </w:r>
      <w:r>
        <w:rPr>
          <w:rFonts w:ascii="Arial" w:hAnsi="Arial" w:cs="Arial"/>
        </w:rPr>
        <w:t xml:space="preserve"> </w:t>
      </w:r>
      <w:r w:rsidR="007162C0" w:rsidRPr="007162C0">
        <w:rPr>
          <w:rFonts w:ascii="Arial" w:hAnsi="Arial" w:cs="Arial"/>
          <w:sz w:val="20"/>
          <w:szCs w:val="20"/>
        </w:rPr>
        <w:t>The Contractor shall c</w:t>
      </w:r>
      <w:r w:rsidRPr="007162C0">
        <w:rPr>
          <w:rFonts w:ascii="Arial" w:hAnsi="Arial" w:cs="Arial"/>
          <w:sz w:val="20"/>
          <w:szCs w:val="20"/>
        </w:rPr>
        <w:t xml:space="preserve">onsult on the </w:t>
      </w:r>
      <w:r w:rsidR="007162C0" w:rsidRPr="007162C0">
        <w:rPr>
          <w:rFonts w:ascii="Arial" w:hAnsi="Arial" w:cs="Arial"/>
          <w:sz w:val="20"/>
          <w:szCs w:val="20"/>
        </w:rPr>
        <w:t xml:space="preserve">Department’s </w:t>
      </w:r>
      <w:r w:rsidRPr="00A66D53">
        <w:rPr>
          <w:rFonts w:ascii="Arial" w:hAnsi="Arial" w:cs="Arial"/>
          <w:sz w:val="20"/>
          <w:szCs w:val="20"/>
        </w:rPr>
        <w:t xml:space="preserve">existing </w:t>
      </w:r>
      <w:r w:rsidR="007162C0" w:rsidRPr="00A66D53">
        <w:rPr>
          <w:rFonts w:ascii="Arial" w:hAnsi="Arial" w:cs="Arial"/>
          <w:sz w:val="20"/>
          <w:szCs w:val="20"/>
        </w:rPr>
        <w:t>r</w:t>
      </w:r>
      <w:r w:rsidRPr="00A66D53">
        <w:rPr>
          <w:rFonts w:ascii="Arial" w:hAnsi="Arial" w:cs="Arial"/>
          <w:sz w:val="20"/>
          <w:szCs w:val="20"/>
        </w:rPr>
        <w:t xml:space="preserve">ecord </w:t>
      </w:r>
      <w:r w:rsidR="007162C0" w:rsidRPr="00A66D53">
        <w:rPr>
          <w:rFonts w:ascii="Arial" w:hAnsi="Arial" w:cs="Arial"/>
          <w:sz w:val="20"/>
          <w:szCs w:val="20"/>
        </w:rPr>
        <w:t>r</w:t>
      </w:r>
      <w:r w:rsidRPr="00A66D53">
        <w:rPr>
          <w:rFonts w:ascii="Arial" w:hAnsi="Arial" w:cs="Arial"/>
          <w:sz w:val="20"/>
          <w:szCs w:val="20"/>
        </w:rPr>
        <w:t xml:space="preserve">etention process and confirm any regulatory requirements for retaining or removing data. </w:t>
      </w:r>
      <w:r w:rsidR="007162C0">
        <w:rPr>
          <w:rFonts w:ascii="Arial" w:hAnsi="Arial" w:cs="Arial"/>
          <w:sz w:val="20"/>
          <w:szCs w:val="20"/>
        </w:rPr>
        <w:t>The Contractor</w:t>
      </w:r>
      <w:r w:rsidR="007162C0" w:rsidRPr="00D021A3">
        <w:rPr>
          <w:rFonts w:ascii="Arial" w:hAnsi="Arial" w:cs="Arial"/>
          <w:sz w:val="20"/>
          <w:szCs w:val="20"/>
        </w:rPr>
        <w:t xml:space="preserve"> </w:t>
      </w:r>
      <w:r w:rsidR="007162C0">
        <w:rPr>
          <w:rFonts w:ascii="Arial" w:hAnsi="Arial" w:cs="Arial"/>
          <w:sz w:val="20"/>
          <w:szCs w:val="20"/>
        </w:rPr>
        <w:t>shall p</w:t>
      </w:r>
      <w:r w:rsidRPr="007162C0">
        <w:rPr>
          <w:rFonts w:ascii="Arial" w:hAnsi="Arial" w:cs="Arial"/>
          <w:sz w:val="20"/>
          <w:szCs w:val="20"/>
        </w:rPr>
        <w:t>erform a gap analysis of</w:t>
      </w:r>
      <w:r w:rsidRPr="00875A81">
        <w:rPr>
          <w:rFonts w:ascii="Arial" w:hAnsi="Arial" w:cs="Arial"/>
          <w:sz w:val="20"/>
          <w:szCs w:val="20"/>
        </w:rPr>
        <w:t xml:space="preserve"> the </w:t>
      </w:r>
      <w:r w:rsidR="007162C0">
        <w:rPr>
          <w:rFonts w:ascii="Arial" w:hAnsi="Arial" w:cs="Arial"/>
          <w:sz w:val="20"/>
          <w:szCs w:val="20"/>
        </w:rPr>
        <w:t xml:space="preserve">Department’s </w:t>
      </w:r>
      <w:r w:rsidRPr="00875A81">
        <w:rPr>
          <w:rFonts w:ascii="Arial" w:hAnsi="Arial" w:cs="Arial"/>
          <w:sz w:val="20"/>
          <w:szCs w:val="20"/>
        </w:rPr>
        <w:t>current process versus regulatory record retention requirements</w:t>
      </w:r>
      <w:r w:rsidR="003075C1">
        <w:rPr>
          <w:rFonts w:ascii="Arial" w:hAnsi="Arial" w:cs="Arial"/>
          <w:sz w:val="20"/>
          <w:szCs w:val="20"/>
        </w:rPr>
        <w:t>. F</w:t>
      </w:r>
      <w:r w:rsidRPr="00875A81">
        <w:rPr>
          <w:rFonts w:ascii="Arial" w:hAnsi="Arial" w:cs="Arial"/>
          <w:sz w:val="20"/>
          <w:szCs w:val="20"/>
        </w:rPr>
        <w:t>or the ga</w:t>
      </w:r>
      <w:r>
        <w:rPr>
          <w:rFonts w:ascii="Arial" w:hAnsi="Arial" w:cs="Arial"/>
          <w:sz w:val="20"/>
          <w:szCs w:val="20"/>
        </w:rPr>
        <w:t>p</w:t>
      </w:r>
      <w:r w:rsidRPr="00875A81">
        <w:rPr>
          <w:rFonts w:ascii="Arial" w:hAnsi="Arial" w:cs="Arial"/>
          <w:sz w:val="20"/>
          <w:szCs w:val="20"/>
        </w:rPr>
        <w:t>s identified</w:t>
      </w:r>
      <w:r w:rsidR="003075C1">
        <w:rPr>
          <w:rFonts w:ascii="Arial" w:hAnsi="Arial" w:cs="Arial"/>
          <w:sz w:val="20"/>
          <w:szCs w:val="20"/>
        </w:rPr>
        <w:t>, the Contractor shall</w:t>
      </w:r>
      <w:r w:rsidRPr="00875A81">
        <w:rPr>
          <w:rFonts w:ascii="Arial" w:hAnsi="Arial" w:cs="Arial"/>
          <w:sz w:val="20"/>
          <w:szCs w:val="20"/>
        </w:rPr>
        <w:t xml:space="preserve"> identify remediation plans and work with </w:t>
      </w:r>
      <w:r w:rsidR="003075C1">
        <w:rPr>
          <w:rFonts w:ascii="Arial" w:hAnsi="Arial" w:cs="Arial"/>
          <w:sz w:val="20"/>
          <w:szCs w:val="20"/>
        </w:rPr>
        <w:t xml:space="preserve">Department </w:t>
      </w:r>
      <w:r w:rsidRPr="00875A81">
        <w:rPr>
          <w:rFonts w:ascii="Arial" w:hAnsi="Arial" w:cs="Arial"/>
          <w:sz w:val="20"/>
          <w:szCs w:val="20"/>
        </w:rPr>
        <w:t>management to get these implemented.</w:t>
      </w:r>
    </w:p>
    <w:p w14:paraId="6946D193" w14:textId="77777777" w:rsidR="00F42ECC" w:rsidRPr="00FD264D" w:rsidRDefault="00F42ECC" w:rsidP="00275941">
      <w:pPr>
        <w:pStyle w:val="LRWLBodyText"/>
        <w:tabs>
          <w:tab w:val="left" w:pos="1368"/>
        </w:tabs>
        <w:spacing w:after="0"/>
        <w:ind w:left="108"/>
        <w:rPr>
          <w:sz w:val="20"/>
          <w:szCs w:val="20"/>
        </w:rPr>
      </w:pPr>
    </w:p>
    <w:p w14:paraId="318651A4" w14:textId="260FA36A" w:rsidR="00F42ECC" w:rsidRPr="0014011E" w:rsidRDefault="00825603" w:rsidP="00F42ECC">
      <w:pPr>
        <w:pStyle w:val="LRWLBodyText"/>
        <w:rPr>
          <w:rFonts w:ascii="Arial Bold" w:hAnsi="Arial Bold" w:cs="Arial"/>
          <w:b/>
          <w:iCs/>
          <w:smallCaps/>
          <w:snapToGrid w:val="0"/>
          <w:color w:val="44546A"/>
          <w:sz w:val="27"/>
          <w:szCs w:val="27"/>
        </w:rPr>
      </w:pPr>
      <w:r w:rsidRPr="0014011E">
        <w:rPr>
          <w:rFonts w:ascii="Arial Bold" w:hAnsi="Arial Bold" w:cs="Arial"/>
          <w:b/>
          <w:iCs/>
          <w:smallCaps/>
          <w:snapToGrid w:val="0"/>
          <w:color w:val="44546A"/>
          <w:sz w:val="27"/>
          <w:szCs w:val="27"/>
        </w:rPr>
        <w:t>1</w:t>
      </w:r>
      <w:r w:rsidR="0043549C" w:rsidRPr="0014011E">
        <w:rPr>
          <w:rFonts w:ascii="Arial Bold" w:hAnsi="Arial Bold" w:cs="Arial"/>
          <w:b/>
          <w:iCs/>
          <w:smallCaps/>
          <w:snapToGrid w:val="0"/>
          <w:color w:val="44546A"/>
          <w:sz w:val="27"/>
          <w:szCs w:val="27"/>
        </w:rPr>
        <w:t>.</w:t>
      </w:r>
      <w:r w:rsidR="005B21E4" w:rsidRPr="0014011E">
        <w:rPr>
          <w:rFonts w:ascii="Arial Bold" w:hAnsi="Arial Bold" w:cs="Arial"/>
          <w:b/>
          <w:iCs/>
          <w:smallCaps/>
          <w:snapToGrid w:val="0"/>
          <w:color w:val="44546A"/>
          <w:sz w:val="27"/>
          <w:szCs w:val="27"/>
        </w:rPr>
        <w:t>1</w:t>
      </w:r>
      <w:r w:rsidR="0043549C" w:rsidRPr="0014011E">
        <w:rPr>
          <w:rFonts w:ascii="Arial Bold" w:hAnsi="Arial Bold" w:cs="Arial"/>
          <w:b/>
          <w:iCs/>
          <w:smallCaps/>
          <w:snapToGrid w:val="0"/>
          <w:color w:val="44546A"/>
          <w:sz w:val="27"/>
          <w:szCs w:val="27"/>
        </w:rPr>
        <w:t xml:space="preserve"> </w:t>
      </w:r>
      <w:r w:rsidR="00F42ECC" w:rsidRPr="0014011E">
        <w:rPr>
          <w:rFonts w:ascii="Arial Bold" w:hAnsi="Arial Bold" w:cs="Arial"/>
          <w:b/>
          <w:iCs/>
          <w:smallCaps/>
          <w:snapToGrid w:val="0"/>
          <w:color w:val="44546A"/>
          <w:sz w:val="27"/>
          <w:szCs w:val="27"/>
        </w:rPr>
        <w:t>Timing, Location and Conduct of Audit Work</w:t>
      </w:r>
    </w:p>
    <w:p w14:paraId="089D3558" w14:textId="1F05B02E" w:rsidR="0046019F" w:rsidRPr="00F42ECC" w:rsidRDefault="00F42ECC" w:rsidP="009814CD">
      <w:pPr>
        <w:spacing w:after="0"/>
        <w:jc w:val="both"/>
        <w:rPr>
          <w:rFonts w:ascii="Arial" w:hAnsi="Arial" w:cs="Arial"/>
          <w:sz w:val="20"/>
          <w:szCs w:val="20"/>
        </w:rPr>
      </w:pPr>
      <w:r w:rsidRPr="00F42ECC">
        <w:rPr>
          <w:rFonts w:ascii="Arial" w:hAnsi="Arial" w:cs="Arial"/>
          <w:sz w:val="20"/>
          <w:szCs w:val="20"/>
        </w:rPr>
        <w:t xml:space="preserve">Audit work will be conducted at </w:t>
      </w:r>
      <w:r w:rsidR="009940C6">
        <w:rPr>
          <w:rFonts w:ascii="Arial" w:hAnsi="Arial" w:cs="Arial"/>
          <w:sz w:val="20"/>
          <w:szCs w:val="20"/>
        </w:rPr>
        <w:t>the Department’s</w:t>
      </w:r>
      <w:r w:rsidR="009940C6" w:rsidRPr="00F42ECC">
        <w:rPr>
          <w:rFonts w:ascii="Arial" w:hAnsi="Arial" w:cs="Arial"/>
          <w:sz w:val="20"/>
          <w:szCs w:val="20"/>
        </w:rPr>
        <w:t xml:space="preserve"> </w:t>
      </w:r>
      <w:r w:rsidRPr="00F42ECC">
        <w:rPr>
          <w:rFonts w:ascii="Arial" w:hAnsi="Arial" w:cs="Arial"/>
          <w:sz w:val="20"/>
          <w:szCs w:val="20"/>
        </w:rPr>
        <w:t xml:space="preserve">headquarters at mutually agreeable times, follow up may be conducted remotely. </w:t>
      </w:r>
      <w:r w:rsidR="009940C6">
        <w:rPr>
          <w:rFonts w:ascii="Arial" w:hAnsi="Arial" w:cs="Arial"/>
          <w:sz w:val="20"/>
          <w:szCs w:val="20"/>
        </w:rPr>
        <w:t>The Department</w:t>
      </w:r>
      <w:r w:rsidR="009940C6" w:rsidRPr="00F42ECC">
        <w:rPr>
          <w:rFonts w:ascii="Arial" w:hAnsi="Arial" w:cs="Arial"/>
          <w:sz w:val="20"/>
          <w:szCs w:val="20"/>
        </w:rPr>
        <w:t xml:space="preserve"> </w:t>
      </w:r>
      <w:r w:rsidRPr="00F42ECC">
        <w:rPr>
          <w:rFonts w:ascii="Arial" w:hAnsi="Arial" w:cs="Arial"/>
          <w:sz w:val="20"/>
          <w:szCs w:val="20"/>
        </w:rPr>
        <w:t xml:space="preserve">will provide laptops and network/systems access for </w:t>
      </w:r>
      <w:r w:rsidR="009940C6">
        <w:rPr>
          <w:rFonts w:ascii="Arial" w:hAnsi="Arial" w:cs="Arial"/>
          <w:sz w:val="20"/>
          <w:szCs w:val="20"/>
        </w:rPr>
        <w:t xml:space="preserve">Contractor’s </w:t>
      </w:r>
      <w:r w:rsidRPr="00F42ECC">
        <w:rPr>
          <w:rFonts w:ascii="Arial" w:hAnsi="Arial" w:cs="Arial"/>
          <w:sz w:val="20"/>
          <w:szCs w:val="20"/>
        </w:rPr>
        <w:t xml:space="preserve">auditors. </w:t>
      </w:r>
    </w:p>
    <w:p w14:paraId="35FC28B8" w14:textId="77777777" w:rsidR="00B57516" w:rsidRPr="00FD264D" w:rsidRDefault="00B57516" w:rsidP="00B57516">
      <w:pPr>
        <w:pStyle w:val="LRWLBodyText"/>
        <w:tabs>
          <w:tab w:val="left" w:pos="1368"/>
        </w:tabs>
        <w:spacing w:after="0"/>
        <w:ind w:left="108"/>
        <w:rPr>
          <w:sz w:val="20"/>
          <w:szCs w:val="20"/>
        </w:rPr>
      </w:pPr>
    </w:p>
    <w:p w14:paraId="40206689" w14:textId="40FCE5B6" w:rsidR="009814CD" w:rsidRPr="0014011E" w:rsidRDefault="00825603" w:rsidP="009814CD">
      <w:pPr>
        <w:pStyle w:val="LRWLBodyText"/>
        <w:rPr>
          <w:rFonts w:ascii="Arial Bold" w:hAnsi="Arial Bold" w:cs="Arial"/>
          <w:b/>
          <w:iCs/>
          <w:smallCaps/>
          <w:snapToGrid w:val="0"/>
          <w:color w:val="44546A"/>
          <w:sz w:val="27"/>
          <w:szCs w:val="27"/>
        </w:rPr>
      </w:pPr>
      <w:r w:rsidRPr="0014011E">
        <w:rPr>
          <w:rFonts w:ascii="Arial Bold" w:hAnsi="Arial Bold" w:cs="Arial"/>
          <w:b/>
          <w:iCs/>
          <w:smallCaps/>
          <w:snapToGrid w:val="0"/>
          <w:color w:val="44546A"/>
          <w:sz w:val="27"/>
          <w:szCs w:val="27"/>
        </w:rPr>
        <w:t>1</w:t>
      </w:r>
      <w:r w:rsidR="0043549C" w:rsidRPr="0014011E">
        <w:rPr>
          <w:rFonts w:ascii="Arial Bold" w:hAnsi="Arial Bold" w:cs="Arial"/>
          <w:b/>
          <w:iCs/>
          <w:smallCaps/>
          <w:snapToGrid w:val="0"/>
          <w:color w:val="44546A"/>
          <w:sz w:val="27"/>
          <w:szCs w:val="27"/>
        </w:rPr>
        <w:t>.</w:t>
      </w:r>
      <w:r w:rsidR="005B21E4" w:rsidRPr="0014011E">
        <w:rPr>
          <w:rFonts w:ascii="Arial Bold" w:hAnsi="Arial Bold" w:cs="Arial"/>
          <w:b/>
          <w:iCs/>
          <w:smallCaps/>
          <w:snapToGrid w:val="0"/>
          <w:color w:val="44546A"/>
          <w:sz w:val="27"/>
          <w:szCs w:val="27"/>
        </w:rPr>
        <w:t>2</w:t>
      </w:r>
      <w:r w:rsidR="0043549C" w:rsidRPr="0014011E">
        <w:rPr>
          <w:rFonts w:ascii="Arial Bold" w:hAnsi="Arial Bold" w:cs="Arial"/>
          <w:b/>
          <w:iCs/>
          <w:smallCaps/>
          <w:snapToGrid w:val="0"/>
          <w:color w:val="44546A"/>
          <w:sz w:val="27"/>
          <w:szCs w:val="27"/>
        </w:rPr>
        <w:t xml:space="preserve"> </w:t>
      </w:r>
      <w:r w:rsidR="009814CD" w:rsidRPr="0014011E">
        <w:rPr>
          <w:rFonts w:ascii="Arial Bold" w:hAnsi="Arial Bold" w:cs="Arial"/>
          <w:b/>
          <w:iCs/>
          <w:smallCaps/>
          <w:snapToGrid w:val="0"/>
          <w:color w:val="44546A"/>
          <w:sz w:val="27"/>
          <w:szCs w:val="27"/>
        </w:rPr>
        <w:t xml:space="preserve">Project Deliverables </w:t>
      </w:r>
    </w:p>
    <w:p w14:paraId="360A5E73" w14:textId="1EDBA911" w:rsidR="009814CD" w:rsidRPr="00994684" w:rsidRDefault="009814CD" w:rsidP="009814CD">
      <w:pPr>
        <w:pStyle w:val="LRWLBodyText"/>
        <w:jc w:val="both"/>
        <w:rPr>
          <w:b/>
        </w:rPr>
      </w:pPr>
      <w:r w:rsidRPr="00994684">
        <w:rPr>
          <w:b/>
        </w:rPr>
        <w:t>For each project</w:t>
      </w:r>
      <w:r w:rsidR="00994684">
        <w:rPr>
          <w:b/>
        </w:rPr>
        <w:t xml:space="preserve"> agreed to by the Contractor and </w:t>
      </w:r>
      <w:r w:rsidR="00B57516">
        <w:rPr>
          <w:b/>
        </w:rPr>
        <w:t xml:space="preserve">the </w:t>
      </w:r>
      <w:r w:rsidR="00994684">
        <w:rPr>
          <w:b/>
        </w:rPr>
        <w:t>Department in a signed statement of work</w:t>
      </w:r>
      <w:r w:rsidRPr="00994684">
        <w:rPr>
          <w:b/>
        </w:rPr>
        <w:t xml:space="preserve">, the Department </w:t>
      </w:r>
      <w:r w:rsidR="00994684">
        <w:rPr>
          <w:b/>
        </w:rPr>
        <w:t xml:space="preserve">requires the Contractor </w:t>
      </w:r>
      <w:r w:rsidR="00B57516">
        <w:rPr>
          <w:b/>
        </w:rPr>
        <w:t xml:space="preserve">to </w:t>
      </w:r>
      <w:r w:rsidR="00994684">
        <w:rPr>
          <w:b/>
        </w:rPr>
        <w:t>deliver</w:t>
      </w:r>
      <w:r w:rsidR="00994684" w:rsidRPr="00994684">
        <w:rPr>
          <w:b/>
        </w:rPr>
        <w:t xml:space="preserve"> </w:t>
      </w:r>
      <w:r w:rsidRPr="00994684">
        <w:rPr>
          <w:b/>
        </w:rPr>
        <w:t xml:space="preserve">the following: </w:t>
      </w:r>
    </w:p>
    <w:p w14:paraId="46D642F6" w14:textId="791B4506" w:rsidR="009814CD" w:rsidRPr="00941C61" w:rsidRDefault="009814CD" w:rsidP="009814CD">
      <w:pPr>
        <w:pStyle w:val="LRWLBodyText"/>
        <w:jc w:val="both"/>
        <w:rPr>
          <w:rFonts w:cs="Arial"/>
          <w:sz w:val="20"/>
          <w:szCs w:val="20"/>
        </w:rPr>
      </w:pPr>
      <w:r w:rsidRPr="00994684">
        <w:rPr>
          <w:b/>
        </w:rPr>
        <w:t>Project Plan</w:t>
      </w:r>
      <w:r w:rsidRPr="00994684">
        <w:t>:</w:t>
      </w:r>
      <w:r>
        <w:rPr>
          <w:sz w:val="20"/>
          <w:szCs w:val="20"/>
        </w:rPr>
        <w:t xml:space="preserve"> </w:t>
      </w:r>
      <w:r w:rsidRPr="00D85872">
        <w:rPr>
          <w:rFonts w:cs="Arial"/>
          <w:sz w:val="20"/>
          <w:szCs w:val="20"/>
        </w:rPr>
        <w:t>A project</w:t>
      </w:r>
      <w:r w:rsidRPr="00F42ECC">
        <w:rPr>
          <w:rFonts w:cs="Arial"/>
          <w:sz w:val="20"/>
          <w:szCs w:val="20"/>
        </w:rPr>
        <w:t xml:space="preserve"> plan for each engagement, including objective, scope of work, project staffing, approach for the engagement, </w:t>
      </w:r>
      <w:r w:rsidRPr="00D85872">
        <w:rPr>
          <w:rFonts w:cs="Arial"/>
          <w:sz w:val="20"/>
          <w:szCs w:val="20"/>
        </w:rPr>
        <w:t>estimated timeline of key milestones, such as planning, fieldwork and reporting, as well as estimated hours by staff level, must be prepared and approved by the OIA Director</w:t>
      </w:r>
      <w:r w:rsidRPr="00941C61">
        <w:rPr>
          <w:rFonts w:cs="Arial"/>
          <w:sz w:val="20"/>
          <w:szCs w:val="20"/>
        </w:rPr>
        <w:t xml:space="preserve"> before work is initiated. </w:t>
      </w:r>
      <w:r w:rsidR="00116A0E">
        <w:rPr>
          <w:rFonts w:cs="Arial"/>
          <w:sz w:val="20"/>
          <w:szCs w:val="20"/>
        </w:rPr>
        <w:t xml:space="preserve">Project plans will be incorporated into the statements of work for each engagement. </w:t>
      </w:r>
      <w:r w:rsidRPr="00941C61">
        <w:rPr>
          <w:rFonts w:cs="Arial"/>
          <w:sz w:val="20"/>
          <w:szCs w:val="20"/>
        </w:rPr>
        <w:t xml:space="preserve"> </w:t>
      </w:r>
    </w:p>
    <w:p w14:paraId="24D3A166" w14:textId="181E92B2" w:rsidR="009814CD" w:rsidRPr="00F42ECC" w:rsidRDefault="009814CD" w:rsidP="009814CD">
      <w:pPr>
        <w:pStyle w:val="LRWLBodyText"/>
        <w:jc w:val="both"/>
        <w:rPr>
          <w:rFonts w:cs="Arial"/>
          <w:sz w:val="20"/>
          <w:szCs w:val="20"/>
        </w:rPr>
      </w:pPr>
      <w:r w:rsidRPr="00994684">
        <w:rPr>
          <w:b/>
        </w:rPr>
        <w:t>Work</w:t>
      </w:r>
      <w:r w:rsidR="00D97CDA">
        <w:rPr>
          <w:b/>
        </w:rPr>
        <w:t>p</w:t>
      </w:r>
      <w:r w:rsidRPr="00994684">
        <w:rPr>
          <w:b/>
        </w:rPr>
        <w:t>aper:</w:t>
      </w:r>
      <w:r w:rsidRPr="000C0845">
        <w:rPr>
          <w:b/>
          <w:sz w:val="20"/>
          <w:szCs w:val="20"/>
        </w:rPr>
        <w:t xml:space="preserve"> </w:t>
      </w:r>
      <w:r w:rsidR="009940C6">
        <w:rPr>
          <w:rFonts w:cs="Arial"/>
          <w:sz w:val="20"/>
          <w:szCs w:val="20"/>
        </w:rPr>
        <w:t>The</w:t>
      </w:r>
      <w:r w:rsidR="00D97CDA">
        <w:rPr>
          <w:rFonts w:cs="Arial"/>
          <w:sz w:val="20"/>
          <w:szCs w:val="20"/>
        </w:rPr>
        <w:t xml:space="preserve"> </w:t>
      </w:r>
      <w:r w:rsidRPr="000C0845">
        <w:rPr>
          <w:rFonts w:cs="Arial"/>
          <w:sz w:val="20"/>
          <w:szCs w:val="20"/>
        </w:rPr>
        <w:t xml:space="preserve">quality </w:t>
      </w:r>
      <w:r w:rsidR="009940C6">
        <w:rPr>
          <w:rFonts w:cs="Arial"/>
          <w:sz w:val="20"/>
          <w:szCs w:val="20"/>
        </w:rPr>
        <w:t xml:space="preserve">of Contractor’s workpapers </w:t>
      </w:r>
      <w:r w:rsidRPr="000C0845">
        <w:rPr>
          <w:rFonts w:cs="Arial"/>
          <w:sz w:val="20"/>
          <w:szCs w:val="20"/>
        </w:rPr>
        <w:t>must</w:t>
      </w:r>
      <w:r w:rsidR="00D97CDA" w:rsidRPr="000C0845">
        <w:rPr>
          <w:rFonts w:cs="Arial"/>
          <w:sz w:val="20"/>
          <w:szCs w:val="20"/>
        </w:rPr>
        <w:t xml:space="preserve"> </w:t>
      </w:r>
      <w:r w:rsidRPr="000C0845">
        <w:rPr>
          <w:rFonts w:cs="Arial"/>
          <w:sz w:val="20"/>
          <w:szCs w:val="20"/>
        </w:rPr>
        <w:t xml:space="preserve">be in compliance with the Institute of Internal Auditors </w:t>
      </w:r>
      <w:r w:rsidRPr="008D5860">
        <w:rPr>
          <w:rFonts w:cs="Arial"/>
          <w:sz w:val="20"/>
          <w:szCs w:val="20"/>
        </w:rPr>
        <w:t>International Standards for the Professional Practice of Internal Auditing and</w:t>
      </w:r>
      <w:r w:rsidRPr="00F42ECC">
        <w:rPr>
          <w:rFonts w:cs="Arial"/>
          <w:sz w:val="20"/>
          <w:szCs w:val="20"/>
        </w:rPr>
        <w:t xml:space="preserve"> made available to the Department upon </w:t>
      </w:r>
      <w:r w:rsidR="009940C6">
        <w:rPr>
          <w:rFonts w:cs="Arial"/>
          <w:sz w:val="20"/>
          <w:szCs w:val="20"/>
        </w:rPr>
        <w:t xml:space="preserve">the Department’s </w:t>
      </w:r>
      <w:r w:rsidRPr="00F42ECC">
        <w:rPr>
          <w:rFonts w:cs="Arial"/>
          <w:sz w:val="20"/>
          <w:szCs w:val="20"/>
        </w:rPr>
        <w:t>request.</w:t>
      </w:r>
    </w:p>
    <w:p w14:paraId="65E38B36" w14:textId="5C7B4CF0" w:rsidR="009814CD" w:rsidRPr="00F42ECC" w:rsidRDefault="009814CD" w:rsidP="009814CD">
      <w:pPr>
        <w:pStyle w:val="LRWLBodyText"/>
        <w:jc w:val="both"/>
        <w:rPr>
          <w:rFonts w:cs="Arial"/>
          <w:sz w:val="20"/>
          <w:szCs w:val="20"/>
        </w:rPr>
      </w:pPr>
      <w:r w:rsidRPr="00994684">
        <w:rPr>
          <w:b/>
        </w:rPr>
        <w:t>Report:</w:t>
      </w:r>
      <w:r w:rsidRPr="00F42ECC">
        <w:rPr>
          <w:b/>
          <w:sz w:val="20"/>
          <w:szCs w:val="20"/>
        </w:rPr>
        <w:t xml:space="preserve"> </w:t>
      </w:r>
      <w:r w:rsidR="009940C6">
        <w:rPr>
          <w:b/>
          <w:sz w:val="20"/>
          <w:szCs w:val="20"/>
        </w:rPr>
        <w:t>Contractor’s a</w:t>
      </w:r>
      <w:r w:rsidRPr="00F42ECC">
        <w:rPr>
          <w:rFonts w:cs="Arial"/>
          <w:sz w:val="20"/>
          <w:szCs w:val="20"/>
        </w:rPr>
        <w:t xml:space="preserve">udit and consulting reports shall be provided </w:t>
      </w:r>
      <w:r w:rsidR="009940C6">
        <w:rPr>
          <w:rFonts w:cs="Arial"/>
          <w:sz w:val="20"/>
          <w:szCs w:val="20"/>
        </w:rPr>
        <w:t xml:space="preserve">to the Department </w:t>
      </w:r>
      <w:r w:rsidRPr="00F42ECC">
        <w:rPr>
          <w:rFonts w:cs="Arial"/>
          <w:sz w:val="20"/>
          <w:szCs w:val="20"/>
        </w:rPr>
        <w:t xml:space="preserve">on the dates specified </w:t>
      </w:r>
      <w:r w:rsidR="00D97CDA">
        <w:rPr>
          <w:rFonts w:cs="Arial"/>
          <w:sz w:val="20"/>
          <w:szCs w:val="20"/>
        </w:rPr>
        <w:t>in</w:t>
      </w:r>
      <w:r w:rsidR="00D97CDA" w:rsidRPr="00F42ECC">
        <w:rPr>
          <w:rFonts w:cs="Arial"/>
          <w:sz w:val="20"/>
          <w:szCs w:val="20"/>
        </w:rPr>
        <w:t xml:space="preserve"> </w:t>
      </w:r>
      <w:r w:rsidRPr="00F42ECC">
        <w:rPr>
          <w:rFonts w:cs="Arial"/>
          <w:sz w:val="20"/>
          <w:szCs w:val="20"/>
        </w:rPr>
        <w:t xml:space="preserve">the project plan. Any changes to the specified dates </w:t>
      </w:r>
      <w:r w:rsidR="00450351">
        <w:rPr>
          <w:rFonts w:cs="Arial"/>
          <w:sz w:val="20"/>
          <w:szCs w:val="20"/>
        </w:rPr>
        <w:t>must</w:t>
      </w:r>
      <w:r w:rsidR="00450351" w:rsidRPr="00F42ECC">
        <w:rPr>
          <w:rFonts w:cs="Arial"/>
          <w:sz w:val="20"/>
          <w:szCs w:val="20"/>
        </w:rPr>
        <w:t xml:space="preserve"> </w:t>
      </w:r>
      <w:r w:rsidRPr="00F42ECC">
        <w:rPr>
          <w:rFonts w:cs="Arial"/>
          <w:sz w:val="20"/>
          <w:szCs w:val="20"/>
        </w:rPr>
        <w:t>have prior written approval by the OIA Director. Report</w:t>
      </w:r>
      <w:r w:rsidR="00D97CDA">
        <w:rPr>
          <w:rFonts w:cs="Arial"/>
          <w:sz w:val="20"/>
          <w:szCs w:val="20"/>
        </w:rPr>
        <w:t>s</w:t>
      </w:r>
      <w:r w:rsidRPr="00F42ECC">
        <w:rPr>
          <w:rFonts w:cs="Arial"/>
          <w:sz w:val="20"/>
          <w:szCs w:val="20"/>
        </w:rPr>
        <w:t xml:space="preserve"> must be submitted in a format approved by the OIA Director.</w:t>
      </w:r>
    </w:p>
    <w:p w14:paraId="6560898E" w14:textId="1D6D57B5" w:rsidR="009814CD" w:rsidRPr="00D85872" w:rsidRDefault="009814CD" w:rsidP="009814CD">
      <w:pPr>
        <w:pStyle w:val="LRWLBodyText"/>
        <w:spacing w:before="0" w:after="0"/>
        <w:jc w:val="both"/>
        <w:rPr>
          <w:rFonts w:cs="Arial"/>
          <w:sz w:val="20"/>
          <w:szCs w:val="20"/>
        </w:rPr>
      </w:pPr>
      <w:r w:rsidRPr="00994684">
        <w:rPr>
          <w:b/>
        </w:rPr>
        <w:t>Presentation:</w:t>
      </w:r>
      <w:r w:rsidRPr="00F42ECC">
        <w:rPr>
          <w:b/>
          <w:sz w:val="20"/>
          <w:szCs w:val="20"/>
        </w:rPr>
        <w:t xml:space="preserve"> </w:t>
      </w:r>
      <w:r w:rsidRPr="00F42ECC">
        <w:rPr>
          <w:rFonts w:cs="Arial"/>
          <w:sz w:val="20"/>
          <w:szCs w:val="20"/>
        </w:rPr>
        <w:t xml:space="preserve">Key </w:t>
      </w:r>
      <w:r w:rsidR="00414049">
        <w:rPr>
          <w:rFonts w:cs="Arial"/>
          <w:sz w:val="20"/>
          <w:szCs w:val="20"/>
        </w:rPr>
        <w:t xml:space="preserve">Contractor </w:t>
      </w:r>
      <w:r w:rsidRPr="00F42ECC">
        <w:rPr>
          <w:rFonts w:cs="Arial"/>
          <w:sz w:val="20"/>
          <w:szCs w:val="20"/>
        </w:rPr>
        <w:t xml:space="preserve">engagement staff shall present engagement results to the Board Audit Committee or Board, or both as requested. </w:t>
      </w:r>
      <w:r w:rsidR="00414049">
        <w:rPr>
          <w:rFonts w:cs="Arial"/>
          <w:sz w:val="20"/>
          <w:szCs w:val="20"/>
        </w:rPr>
        <w:t>Contractor shall participate in e</w:t>
      </w:r>
      <w:r w:rsidRPr="00F42ECC">
        <w:rPr>
          <w:rFonts w:cs="Arial"/>
          <w:sz w:val="20"/>
          <w:szCs w:val="20"/>
        </w:rPr>
        <w:t>xit conference</w:t>
      </w:r>
      <w:r w:rsidR="00D97CDA">
        <w:rPr>
          <w:rFonts w:cs="Arial"/>
          <w:sz w:val="20"/>
          <w:szCs w:val="20"/>
        </w:rPr>
        <w:t>s</w:t>
      </w:r>
      <w:r w:rsidRPr="00F42ECC">
        <w:rPr>
          <w:rFonts w:cs="Arial"/>
          <w:sz w:val="20"/>
          <w:szCs w:val="20"/>
        </w:rPr>
        <w:t xml:space="preserve"> with </w:t>
      </w:r>
      <w:r w:rsidR="00D97CDA">
        <w:rPr>
          <w:rFonts w:cs="Arial"/>
          <w:sz w:val="20"/>
          <w:szCs w:val="20"/>
        </w:rPr>
        <w:t>the Department’s</w:t>
      </w:r>
      <w:r w:rsidR="00D97CDA" w:rsidRPr="00F42ECC">
        <w:rPr>
          <w:rFonts w:cs="Arial"/>
          <w:sz w:val="20"/>
          <w:szCs w:val="20"/>
        </w:rPr>
        <w:t xml:space="preserve"> </w:t>
      </w:r>
      <w:r w:rsidRPr="00F42ECC">
        <w:rPr>
          <w:rFonts w:cs="Arial"/>
          <w:sz w:val="20"/>
          <w:szCs w:val="20"/>
        </w:rPr>
        <w:t xml:space="preserve">management team to discuss engagement results prior to attending the </w:t>
      </w:r>
      <w:r w:rsidR="00414049">
        <w:rPr>
          <w:rFonts w:cs="Arial"/>
          <w:sz w:val="20"/>
          <w:szCs w:val="20"/>
        </w:rPr>
        <w:t xml:space="preserve">Board </w:t>
      </w:r>
      <w:r w:rsidRPr="00F42ECC">
        <w:rPr>
          <w:rFonts w:cs="Arial"/>
          <w:sz w:val="20"/>
          <w:szCs w:val="20"/>
        </w:rPr>
        <w:t>Audit Committee meeting</w:t>
      </w:r>
      <w:r w:rsidR="00414049">
        <w:rPr>
          <w:rFonts w:cs="Arial"/>
          <w:sz w:val="20"/>
          <w:szCs w:val="20"/>
        </w:rPr>
        <w:t>s</w:t>
      </w:r>
      <w:r w:rsidRPr="00F42ECC">
        <w:rPr>
          <w:rFonts w:cs="Arial"/>
          <w:sz w:val="20"/>
          <w:szCs w:val="20"/>
        </w:rPr>
        <w:t xml:space="preserve">.    </w:t>
      </w:r>
    </w:p>
    <w:p w14:paraId="5CB82DE1" w14:textId="77777777" w:rsidR="00B57516" w:rsidRPr="00FD264D" w:rsidRDefault="00B57516" w:rsidP="00B57516">
      <w:pPr>
        <w:pStyle w:val="LRWLBodyText"/>
        <w:tabs>
          <w:tab w:val="left" w:pos="1368"/>
        </w:tabs>
        <w:spacing w:after="0"/>
        <w:ind w:left="108"/>
        <w:rPr>
          <w:sz w:val="20"/>
          <w:szCs w:val="20"/>
        </w:rPr>
      </w:pPr>
    </w:p>
    <w:p w14:paraId="4389FEDA" w14:textId="4105468B" w:rsidR="009814CD" w:rsidRPr="0014011E" w:rsidRDefault="00825603" w:rsidP="00994684">
      <w:pPr>
        <w:pStyle w:val="LRWLBodyText"/>
        <w:spacing w:before="0"/>
        <w:jc w:val="both"/>
        <w:rPr>
          <w:rFonts w:ascii="Arial Bold" w:hAnsi="Arial Bold" w:cs="Arial"/>
          <w:b/>
          <w:iCs/>
          <w:smallCaps/>
          <w:snapToGrid w:val="0"/>
          <w:color w:val="44546A"/>
          <w:sz w:val="28"/>
          <w:szCs w:val="28"/>
        </w:rPr>
      </w:pPr>
      <w:r w:rsidRPr="0014011E">
        <w:rPr>
          <w:rFonts w:ascii="Arial Bold" w:hAnsi="Arial Bold" w:cs="Arial"/>
          <w:b/>
          <w:iCs/>
          <w:smallCaps/>
          <w:snapToGrid w:val="0"/>
          <w:color w:val="44546A"/>
          <w:sz w:val="28"/>
          <w:szCs w:val="28"/>
        </w:rPr>
        <w:t>1</w:t>
      </w:r>
      <w:r w:rsidR="003D3515" w:rsidRPr="0014011E">
        <w:rPr>
          <w:rFonts w:ascii="Arial Bold" w:hAnsi="Arial Bold" w:cs="Arial"/>
          <w:b/>
          <w:iCs/>
          <w:smallCaps/>
          <w:snapToGrid w:val="0"/>
          <w:color w:val="44546A"/>
          <w:sz w:val="28"/>
          <w:szCs w:val="28"/>
        </w:rPr>
        <w:t>.</w:t>
      </w:r>
      <w:r w:rsidR="005B21E4" w:rsidRPr="0014011E">
        <w:rPr>
          <w:rFonts w:ascii="Arial Bold" w:hAnsi="Arial Bold" w:cs="Arial"/>
          <w:b/>
          <w:iCs/>
          <w:smallCaps/>
          <w:snapToGrid w:val="0"/>
          <w:color w:val="44546A"/>
          <w:sz w:val="28"/>
          <w:szCs w:val="28"/>
        </w:rPr>
        <w:t>3</w:t>
      </w:r>
      <w:r w:rsidR="003D3515" w:rsidRPr="0014011E">
        <w:rPr>
          <w:rFonts w:ascii="Arial Bold" w:hAnsi="Arial Bold" w:cs="Arial"/>
          <w:b/>
          <w:iCs/>
          <w:smallCaps/>
          <w:snapToGrid w:val="0"/>
          <w:color w:val="44546A"/>
          <w:sz w:val="28"/>
          <w:szCs w:val="28"/>
        </w:rPr>
        <w:t xml:space="preserve"> </w:t>
      </w:r>
      <w:r w:rsidR="009814CD" w:rsidRPr="0014011E">
        <w:rPr>
          <w:rFonts w:ascii="Arial Bold" w:hAnsi="Arial Bold" w:cs="Arial"/>
          <w:b/>
          <w:iCs/>
          <w:smallCaps/>
          <w:snapToGrid w:val="0"/>
          <w:color w:val="44546A"/>
          <w:sz w:val="28"/>
          <w:szCs w:val="28"/>
        </w:rPr>
        <w:t>Acceptance Criteria</w:t>
      </w:r>
    </w:p>
    <w:p w14:paraId="10934DF3" w14:textId="3296A1DE" w:rsidR="00A601EF" w:rsidRPr="00825603" w:rsidRDefault="009814CD" w:rsidP="00825603">
      <w:pPr>
        <w:pStyle w:val="Heading2"/>
        <w:keepLines w:val="0"/>
        <w:numPr>
          <w:ilvl w:val="1"/>
          <w:numId w:val="0"/>
        </w:numPr>
        <w:tabs>
          <w:tab w:val="num" w:pos="0"/>
          <w:tab w:val="left" w:pos="720"/>
        </w:tabs>
        <w:spacing w:before="0" w:line="240" w:lineRule="auto"/>
        <w:jc w:val="both"/>
        <w:rPr>
          <w:rFonts w:ascii="Arial" w:hAnsi="Arial" w:cs="Arial"/>
          <w:color w:val="auto"/>
          <w:sz w:val="20"/>
          <w:szCs w:val="20"/>
        </w:rPr>
      </w:pPr>
      <w:r w:rsidRPr="00825603">
        <w:rPr>
          <w:rFonts w:ascii="Arial" w:hAnsi="Arial" w:cs="Arial"/>
          <w:color w:val="auto"/>
          <w:sz w:val="20"/>
          <w:szCs w:val="20"/>
        </w:rPr>
        <w:t>The Department’s evaluation and acceptance criteria of the aforementioned deliverables shall include but not be limit to completeness, accuracy, and quality of the deliverable. Acceptance criteria will be specified in the statement of work for each specific engagement as needed.</w:t>
      </w:r>
    </w:p>
    <w:p w14:paraId="3DEC3B7D" w14:textId="77777777" w:rsidR="00B57516" w:rsidRPr="00FD264D" w:rsidRDefault="00B57516" w:rsidP="00B57516">
      <w:pPr>
        <w:pStyle w:val="LRWLBodyText"/>
        <w:tabs>
          <w:tab w:val="left" w:pos="1368"/>
        </w:tabs>
        <w:spacing w:after="0"/>
        <w:ind w:left="108"/>
        <w:rPr>
          <w:sz w:val="20"/>
          <w:szCs w:val="20"/>
        </w:rPr>
      </w:pPr>
    </w:p>
    <w:p w14:paraId="677F1AF0" w14:textId="02700AA8" w:rsidR="00146BA4" w:rsidRPr="0014011E" w:rsidRDefault="00825603" w:rsidP="00437F99">
      <w:pPr>
        <w:pStyle w:val="LRWLBodyText"/>
        <w:rPr>
          <w:rFonts w:ascii="Arial Bold" w:hAnsi="Arial Bold" w:cs="Arial"/>
          <w:b/>
          <w:smallCaps/>
          <w:snapToGrid w:val="0"/>
          <w:color w:val="44546A"/>
          <w:sz w:val="28"/>
          <w:szCs w:val="28"/>
        </w:rPr>
      </w:pPr>
      <w:r w:rsidRPr="0014011E">
        <w:rPr>
          <w:rFonts w:ascii="Arial Bold" w:hAnsi="Arial Bold" w:cs="Arial"/>
          <w:b/>
          <w:iCs/>
          <w:smallCaps/>
          <w:snapToGrid w:val="0"/>
          <w:color w:val="44546A"/>
          <w:sz w:val="28"/>
          <w:szCs w:val="28"/>
        </w:rPr>
        <w:t>1</w:t>
      </w:r>
      <w:r w:rsidR="003D3515" w:rsidRPr="0014011E">
        <w:rPr>
          <w:rFonts w:ascii="Arial Bold" w:hAnsi="Arial Bold" w:cs="Arial"/>
          <w:b/>
          <w:iCs/>
          <w:smallCaps/>
          <w:snapToGrid w:val="0"/>
          <w:color w:val="44546A"/>
          <w:sz w:val="28"/>
          <w:szCs w:val="28"/>
        </w:rPr>
        <w:t>.</w:t>
      </w:r>
      <w:r w:rsidR="005B21E4" w:rsidRPr="0014011E">
        <w:rPr>
          <w:rFonts w:ascii="Arial Bold" w:hAnsi="Arial Bold" w:cs="Arial"/>
          <w:b/>
          <w:iCs/>
          <w:smallCaps/>
          <w:snapToGrid w:val="0"/>
          <w:color w:val="44546A"/>
          <w:sz w:val="28"/>
          <w:szCs w:val="28"/>
        </w:rPr>
        <w:t>4</w:t>
      </w:r>
      <w:r w:rsidR="003D3515" w:rsidRPr="0014011E">
        <w:rPr>
          <w:rFonts w:ascii="Arial Bold" w:hAnsi="Arial Bold" w:cs="Arial"/>
          <w:b/>
          <w:iCs/>
          <w:smallCaps/>
          <w:snapToGrid w:val="0"/>
          <w:color w:val="44546A"/>
          <w:sz w:val="28"/>
          <w:szCs w:val="28"/>
        </w:rPr>
        <w:t xml:space="preserve"> </w:t>
      </w:r>
      <w:r w:rsidR="00146BA4" w:rsidRPr="0014011E">
        <w:rPr>
          <w:rFonts w:ascii="Arial Bold" w:hAnsi="Arial Bold" w:cs="Arial"/>
          <w:b/>
          <w:smallCaps/>
          <w:snapToGrid w:val="0"/>
          <w:color w:val="44546A"/>
          <w:sz w:val="28"/>
          <w:szCs w:val="28"/>
        </w:rPr>
        <w:t xml:space="preserve">Changes to </w:t>
      </w:r>
      <w:r w:rsidR="00116A0E" w:rsidRPr="0014011E">
        <w:rPr>
          <w:rFonts w:ascii="Arial Bold" w:hAnsi="Arial Bold" w:cs="Arial"/>
          <w:b/>
          <w:iCs/>
          <w:smallCaps/>
          <w:snapToGrid w:val="0"/>
          <w:color w:val="44546A"/>
          <w:sz w:val="28"/>
          <w:szCs w:val="28"/>
        </w:rPr>
        <w:t>E</w:t>
      </w:r>
      <w:r w:rsidR="00146BA4" w:rsidRPr="0014011E">
        <w:rPr>
          <w:rFonts w:ascii="Arial Bold" w:hAnsi="Arial Bold" w:cs="Arial"/>
          <w:b/>
          <w:smallCaps/>
          <w:snapToGrid w:val="0"/>
          <w:color w:val="44546A"/>
          <w:sz w:val="28"/>
          <w:szCs w:val="28"/>
        </w:rPr>
        <w:t xml:space="preserve">ngagement </w:t>
      </w:r>
    </w:p>
    <w:p w14:paraId="50B81BC3" w14:textId="5843D106" w:rsidR="00146BA4" w:rsidRDefault="00116A0E" w:rsidP="00D435A8">
      <w:pPr>
        <w:pStyle w:val="LRWLBodyText"/>
        <w:jc w:val="both"/>
        <w:rPr>
          <w:sz w:val="20"/>
          <w:szCs w:val="20"/>
        </w:rPr>
      </w:pPr>
      <w:r w:rsidRPr="00D34BAA">
        <w:rPr>
          <w:rFonts w:ascii="Arial Bold" w:hAnsi="Arial Bold" w:cs="Arial"/>
          <w:b/>
          <w:iCs/>
          <w:snapToGrid w:val="0"/>
          <w:color w:val="44546A"/>
          <w:sz w:val="20"/>
          <w:szCs w:val="20"/>
        </w:rPr>
        <w:t xml:space="preserve">Changes with </w:t>
      </w:r>
      <w:r>
        <w:rPr>
          <w:rFonts w:ascii="Arial Bold" w:hAnsi="Arial Bold" w:cs="Arial"/>
          <w:b/>
          <w:iCs/>
          <w:snapToGrid w:val="0"/>
          <w:color w:val="44546A"/>
          <w:sz w:val="20"/>
          <w:szCs w:val="20"/>
        </w:rPr>
        <w:t xml:space="preserve">no </w:t>
      </w:r>
      <w:r w:rsidRPr="00D34BAA">
        <w:rPr>
          <w:rFonts w:ascii="Arial Bold" w:hAnsi="Arial Bold" w:cs="Arial"/>
          <w:b/>
          <w:iCs/>
          <w:snapToGrid w:val="0"/>
          <w:color w:val="44546A"/>
          <w:sz w:val="20"/>
          <w:szCs w:val="20"/>
        </w:rPr>
        <w:t>impact on cost and/or timeline</w:t>
      </w:r>
      <w:r w:rsidR="00D435A8">
        <w:rPr>
          <w:rFonts w:ascii="Arial Bold" w:hAnsi="Arial Bold" w:cs="Arial"/>
          <w:b/>
          <w:iCs/>
          <w:snapToGrid w:val="0"/>
          <w:color w:val="44546A"/>
          <w:sz w:val="20"/>
          <w:szCs w:val="20"/>
        </w:rPr>
        <w:t xml:space="preserve">: </w:t>
      </w:r>
      <w:r w:rsidR="00146BA4">
        <w:rPr>
          <w:sz w:val="20"/>
          <w:szCs w:val="20"/>
        </w:rPr>
        <w:t xml:space="preserve">Any changes to the engagement requirements that have no impact on either the cost or the timeline must be mutually agreed </w:t>
      </w:r>
      <w:r w:rsidR="00D435A8">
        <w:rPr>
          <w:sz w:val="20"/>
          <w:szCs w:val="20"/>
        </w:rPr>
        <w:t xml:space="preserve">upon by the Department and the Contractor </w:t>
      </w:r>
      <w:r w:rsidR="00146BA4">
        <w:rPr>
          <w:sz w:val="20"/>
          <w:szCs w:val="20"/>
        </w:rPr>
        <w:t xml:space="preserve">and shall be documented by e-mail or other written means between the OIA Director and the </w:t>
      </w:r>
      <w:r w:rsidR="00D435A8">
        <w:rPr>
          <w:sz w:val="20"/>
          <w:szCs w:val="20"/>
        </w:rPr>
        <w:t>Contractor</w:t>
      </w:r>
      <w:r w:rsidR="002E33C0">
        <w:rPr>
          <w:sz w:val="20"/>
          <w:szCs w:val="20"/>
        </w:rPr>
        <w:t>.</w:t>
      </w:r>
      <w:r w:rsidR="00D435A8">
        <w:rPr>
          <w:sz w:val="20"/>
          <w:szCs w:val="20"/>
        </w:rPr>
        <w:t xml:space="preserve"> </w:t>
      </w:r>
    </w:p>
    <w:p w14:paraId="27C316F7" w14:textId="60A5F2F0" w:rsidR="00146BA4" w:rsidRDefault="00146BA4" w:rsidP="00D435A8">
      <w:pPr>
        <w:pStyle w:val="LRWLBodyText"/>
        <w:jc w:val="both"/>
        <w:rPr>
          <w:sz w:val="20"/>
          <w:szCs w:val="20"/>
        </w:rPr>
      </w:pPr>
      <w:r w:rsidRPr="00D435A8">
        <w:rPr>
          <w:rFonts w:ascii="Arial Bold" w:hAnsi="Arial Bold" w:cs="Arial"/>
          <w:b/>
          <w:snapToGrid w:val="0"/>
          <w:color w:val="44546A"/>
          <w:sz w:val="20"/>
          <w:szCs w:val="20"/>
        </w:rPr>
        <w:t>Changes with impact on cost and/or timeline</w:t>
      </w:r>
      <w:r w:rsidR="00D435A8">
        <w:rPr>
          <w:rFonts w:ascii="Arial Bold" w:hAnsi="Arial Bold" w:cs="Arial"/>
          <w:b/>
          <w:iCs/>
          <w:snapToGrid w:val="0"/>
          <w:color w:val="44546A"/>
          <w:sz w:val="20"/>
          <w:szCs w:val="20"/>
        </w:rPr>
        <w:t xml:space="preserve">: </w:t>
      </w:r>
      <w:r>
        <w:rPr>
          <w:sz w:val="20"/>
          <w:szCs w:val="20"/>
        </w:rPr>
        <w:t>Any changes to the engagement requirements that have impact on cost, either</w:t>
      </w:r>
      <w:r w:rsidR="00731F6B">
        <w:rPr>
          <w:sz w:val="20"/>
          <w:szCs w:val="20"/>
        </w:rPr>
        <w:t xml:space="preserve"> an</w:t>
      </w:r>
      <w:r>
        <w:rPr>
          <w:sz w:val="20"/>
          <w:szCs w:val="20"/>
        </w:rPr>
        <w:t xml:space="preserve"> increase or </w:t>
      </w:r>
      <w:r w:rsidR="00731F6B">
        <w:rPr>
          <w:sz w:val="20"/>
          <w:szCs w:val="20"/>
        </w:rPr>
        <w:t xml:space="preserve">a </w:t>
      </w:r>
      <w:r>
        <w:rPr>
          <w:sz w:val="20"/>
          <w:szCs w:val="20"/>
        </w:rPr>
        <w:t xml:space="preserve">decrease, or alter the timeline for any deliverables will require the following: </w:t>
      </w:r>
    </w:p>
    <w:p w14:paraId="0254C851" w14:textId="4AEE27F4" w:rsidR="00146BA4" w:rsidRDefault="00146BA4" w:rsidP="00D435A8">
      <w:pPr>
        <w:pStyle w:val="LRWLBodyText"/>
        <w:numPr>
          <w:ilvl w:val="0"/>
          <w:numId w:val="63"/>
        </w:numPr>
        <w:jc w:val="both"/>
        <w:rPr>
          <w:sz w:val="20"/>
          <w:szCs w:val="20"/>
        </w:rPr>
      </w:pPr>
      <w:r>
        <w:rPr>
          <w:sz w:val="20"/>
          <w:szCs w:val="20"/>
        </w:rPr>
        <w:t xml:space="preserve">A </w:t>
      </w:r>
      <w:r w:rsidR="00414049">
        <w:rPr>
          <w:sz w:val="20"/>
          <w:szCs w:val="20"/>
        </w:rPr>
        <w:t>new or revised statement of work setting forth</w:t>
      </w:r>
      <w:r>
        <w:rPr>
          <w:sz w:val="20"/>
          <w:szCs w:val="20"/>
        </w:rPr>
        <w:t xml:space="preserve"> </w:t>
      </w:r>
      <w:r w:rsidR="00414049">
        <w:rPr>
          <w:sz w:val="20"/>
          <w:szCs w:val="20"/>
        </w:rPr>
        <w:t>the</w:t>
      </w:r>
      <w:r>
        <w:rPr>
          <w:sz w:val="20"/>
          <w:szCs w:val="20"/>
        </w:rPr>
        <w:t xml:space="preserve"> requirements </w:t>
      </w:r>
      <w:r w:rsidR="00414049">
        <w:rPr>
          <w:sz w:val="20"/>
          <w:szCs w:val="20"/>
        </w:rPr>
        <w:t xml:space="preserve">of </w:t>
      </w:r>
      <w:r>
        <w:rPr>
          <w:sz w:val="20"/>
          <w:szCs w:val="20"/>
        </w:rPr>
        <w:t>the proposed changes</w:t>
      </w:r>
    </w:p>
    <w:p w14:paraId="099582F4" w14:textId="74D601D0" w:rsidR="00146BA4" w:rsidRDefault="00146BA4" w:rsidP="00D435A8">
      <w:pPr>
        <w:pStyle w:val="LRWLBodyText"/>
        <w:numPr>
          <w:ilvl w:val="0"/>
          <w:numId w:val="63"/>
        </w:numPr>
        <w:jc w:val="both"/>
        <w:rPr>
          <w:sz w:val="20"/>
          <w:szCs w:val="20"/>
        </w:rPr>
      </w:pPr>
      <w:r>
        <w:rPr>
          <w:sz w:val="20"/>
          <w:szCs w:val="20"/>
        </w:rPr>
        <w:t xml:space="preserve">A </w:t>
      </w:r>
      <w:r w:rsidR="002E33C0">
        <w:rPr>
          <w:sz w:val="20"/>
          <w:szCs w:val="20"/>
        </w:rPr>
        <w:t xml:space="preserve">written </w:t>
      </w:r>
      <w:r>
        <w:rPr>
          <w:sz w:val="20"/>
          <w:szCs w:val="20"/>
        </w:rPr>
        <w:t>summary of the facts that led to the decision</w:t>
      </w:r>
    </w:p>
    <w:p w14:paraId="47CD6E9C" w14:textId="63EAB58B" w:rsidR="00146BA4" w:rsidRDefault="002E33C0" w:rsidP="00D435A8">
      <w:pPr>
        <w:pStyle w:val="LRWLBodyText"/>
        <w:numPr>
          <w:ilvl w:val="0"/>
          <w:numId w:val="63"/>
        </w:numPr>
        <w:jc w:val="both"/>
        <w:rPr>
          <w:sz w:val="20"/>
          <w:szCs w:val="20"/>
        </w:rPr>
      </w:pPr>
      <w:r>
        <w:rPr>
          <w:sz w:val="20"/>
          <w:szCs w:val="20"/>
        </w:rPr>
        <w:lastRenderedPageBreak/>
        <w:t>An i</w:t>
      </w:r>
      <w:r w:rsidR="00146BA4">
        <w:rPr>
          <w:sz w:val="20"/>
          <w:szCs w:val="20"/>
        </w:rPr>
        <w:t xml:space="preserve">mpact analysis on related tasks, budget, and the overall </w:t>
      </w:r>
      <w:r>
        <w:rPr>
          <w:sz w:val="20"/>
          <w:szCs w:val="20"/>
        </w:rPr>
        <w:t>S</w:t>
      </w:r>
      <w:r w:rsidR="00146BA4">
        <w:rPr>
          <w:sz w:val="20"/>
          <w:szCs w:val="20"/>
        </w:rPr>
        <w:t>ervices</w:t>
      </w:r>
      <w:r>
        <w:rPr>
          <w:sz w:val="20"/>
          <w:szCs w:val="20"/>
        </w:rPr>
        <w:t xml:space="preserve"> to be delivered by the Contractor</w:t>
      </w:r>
    </w:p>
    <w:p w14:paraId="2F192856" w14:textId="118DED42" w:rsidR="00146BA4" w:rsidRDefault="00146BA4" w:rsidP="00D435A8">
      <w:pPr>
        <w:pStyle w:val="LRWLBodyText"/>
        <w:numPr>
          <w:ilvl w:val="0"/>
          <w:numId w:val="63"/>
        </w:numPr>
        <w:jc w:val="both"/>
        <w:rPr>
          <w:sz w:val="20"/>
          <w:szCs w:val="20"/>
        </w:rPr>
      </w:pPr>
      <w:r>
        <w:rPr>
          <w:sz w:val="20"/>
          <w:szCs w:val="20"/>
        </w:rPr>
        <w:t xml:space="preserve">Approval signature from </w:t>
      </w:r>
      <w:r w:rsidR="00414049">
        <w:rPr>
          <w:sz w:val="20"/>
          <w:szCs w:val="20"/>
        </w:rPr>
        <w:t xml:space="preserve">the Department </w:t>
      </w:r>
      <w:r>
        <w:rPr>
          <w:sz w:val="20"/>
          <w:szCs w:val="20"/>
        </w:rPr>
        <w:t xml:space="preserve">and the </w:t>
      </w:r>
      <w:r w:rsidR="00414049">
        <w:rPr>
          <w:sz w:val="20"/>
          <w:szCs w:val="20"/>
        </w:rPr>
        <w:t>Contractor</w:t>
      </w:r>
    </w:p>
    <w:p w14:paraId="732D3558" w14:textId="11697413" w:rsidR="00146BA4" w:rsidRDefault="00146BA4" w:rsidP="007F678D">
      <w:pPr>
        <w:pStyle w:val="LRWLBodyText"/>
        <w:tabs>
          <w:tab w:val="left" w:pos="1368"/>
        </w:tabs>
        <w:spacing w:after="0"/>
        <w:ind w:left="108"/>
        <w:jc w:val="both"/>
        <w:rPr>
          <w:rFonts w:cs="Arial"/>
          <w:b/>
          <w:iCs/>
          <w:smallCaps/>
          <w:snapToGrid w:val="0"/>
          <w:color w:val="44546A"/>
        </w:rPr>
      </w:pPr>
      <w:r>
        <w:rPr>
          <w:sz w:val="20"/>
          <w:szCs w:val="20"/>
        </w:rPr>
        <w:t xml:space="preserve">Costs not included in the </w:t>
      </w:r>
      <w:r w:rsidR="00D435A8">
        <w:rPr>
          <w:sz w:val="20"/>
          <w:szCs w:val="20"/>
        </w:rPr>
        <w:t xml:space="preserve">agreed upon </w:t>
      </w:r>
      <w:r w:rsidR="00414049">
        <w:rPr>
          <w:sz w:val="20"/>
          <w:szCs w:val="20"/>
        </w:rPr>
        <w:t xml:space="preserve">engagement </w:t>
      </w:r>
      <w:r>
        <w:rPr>
          <w:sz w:val="20"/>
          <w:szCs w:val="20"/>
        </w:rPr>
        <w:t xml:space="preserve">project plan </w:t>
      </w:r>
      <w:r w:rsidR="00402C06">
        <w:rPr>
          <w:sz w:val="20"/>
          <w:szCs w:val="20"/>
        </w:rPr>
        <w:t>or statement</w:t>
      </w:r>
      <w:r w:rsidR="00116A0E">
        <w:rPr>
          <w:sz w:val="20"/>
          <w:szCs w:val="20"/>
        </w:rPr>
        <w:t xml:space="preserve"> of work signed</w:t>
      </w:r>
      <w:r>
        <w:rPr>
          <w:sz w:val="20"/>
          <w:szCs w:val="20"/>
        </w:rPr>
        <w:t xml:space="preserve"> by </w:t>
      </w:r>
      <w:r w:rsidR="00116A0E">
        <w:rPr>
          <w:sz w:val="20"/>
          <w:szCs w:val="20"/>
        </w:rPr>
        <w:t xml:space="preserve">the Department and the Contractor </w:t>
      </w:r>
      <w:r>
        <w:rPr>
          <w:sz w:val="20"/>
          <w:szCs w:val="20"/>
        </w:rPr>
        <w:t xml:space="preserve">through </w:t>
      </w:r>
      <w:r w:rsidR="00D435A8">
        <w:rPr>
          <w:sz w:val="20"/>
          <w:szCs w:val="20"/>
        </w:rPr>
        <w:t xml:space="preserve">the above process </w:t>
      </w:r>
      <w:r>
        <w:rPr>
          <w:sz w:val="20"/>
          <w:szCs w:val="20"/>
        </w:rPr>
        <w:t>shall not be elig</w:t>
      </w:r>
      <w:bookmarkStart w:id="4" w:name="_GoBack"/>
      <w:bookmarkEnd w:id="4"/>
      <w:r>
        <w:rPr>
          <w:sz w:val="20"/>
          <w:szCs w:val="20"/>
        </w:rPr>
        <w:t>ible for reimbursement.</w:t>
      </w:r>
    </w:p>
    <w:p w14:paraId="435BF4F2" w14:textId="77777777" w:rsidR="008D755D" w:rsidRDefault="008D755D" w:rsidP="008D755D">
      <w:pPr>
        <w:pStyle w:val="LRWLBodyText"/>
        <w:spacing w:before="0" w:after="0"/>
        <w:jc w:val="both"/>
        <w:rPr>
          <w:rFonts w:cs="Arial"/>
          <w:b/>
          <w:iCs/>
          <w:smallCaps/>
          <w:snapToGrid w:val="0"/>
          <w:color w:val="44546A"/>
          <w:sz w:val="28"/>
          <w:szCs w:val="28"/>
        </w:rPr>
      </w:pPr>
    </w:p>
    <w:p w14:paraId="55E6785A" w14:textId="195F3943" w:rsidR="00146BA4" w:rsidRPr="0014011E" w:rsidRDefault="00E6464D" w:rsidP="008D755D">
      <w:pPr>
        <w:pStyle w:val="LRWLBodyText"/>
        <w:rPr>
          <w:rFonts w:cs="Arial"/>
          <w:b/>
          <w:iCs/>
          <w:smallCaps/>
          <w:snapToGrid w:val="0"/>
          <w:color w:val="44546A"/>
          <w:sz w:val="28"/>
          <w:szCs w:val="28"/>
        </w:rPr>
      </w:pPr>
      <w:r w:rsidRPr="0014011E">
        <w:rPr>
          <w:rFonts w:ascii="Arial Bold" w:hAnsi="Arial Bold" w:cs="Arial"/>
          <w:b/>
          <w:iCs/>
          <w:smallCaps/>
          <w:snapToGrid w:val="0"/>
          <w:color w:val="44546A"/>
          <w:sz w:val="28"/>
          <w:szCs w:val="28"/>
        </w:rPr>
        <w:t>2.</w:t>
      </w:r>
      <w:r w:rsidR="00825603" w:rsidRPr="0014011E">
        <w:rPr>
          <w:rFonts w:ascii="Arial Bold" w:hAnsi="Arial Bold" w:cs="Arial"/>
          <w:b/>
          <w:iCs/>
          <w:smallCaps/>
          <w:snapToGrid w:val="0"/>
          <w:color w:val="44546A"/>
          <w:sz w:val="28"/>
          <w:szCs w:val="28"/>
        </w:rPr>
        <w:t>0</w:t>
      </w:r>
      <w:r w:rsidRPr="0014011E">
        <w:rPr>
          <w:rFonts w:ascii="Arial Bold" w:hAnsi="Arial Bold" w:cs="Arial"/>
          <w:b/>
          <w:iCs/>
          <w:smallCaps/>
          <w:snapToGrid w:val="0"/>
          <w:color w:val="44546A"/>
          <w:sz w:val="28"/>
          <w:szCs w:val="28"/>
        </w:rPr>
        <w:t xml:space="preserve"> Questionnaire</w:t>
      </w:r>
      <w:r w:rsidR="00146BA4" w:rsidRPr="0014011E">
        <w:rPr>
          <w:rFonts w:cs="Arial"/>
          <w:b/>
          <w:smallCaps/>
          <w:sz w:val="28"/>
          <w:szCs w:val="28"/>
        </w:rPr>
        <w:tab/>
      </w:r>
    </w:p>
    <w:tbl>
      <w:tblPr>
        <w:tblStyle w:val="TableGrid"/>
        <w:tblW w:w="0" w:type="auto"/>
        <w:tblInd w:w="-5" w:type="dxa"/>
        <w:tblLook w:val="04A0" w:firstRow="1" w:lastRow="0" w:firstColumn="1" w:lastColumn="0" w:noHBand="0" w:noVBand="1"/>
      </w:tblPr>
      <w:tblGrid>
        <w:gridCol w:w="1260"/>
        <w:gridCol w:w="7566"/>
      </w:tblGrid>
      <w:tr w:rsidR="00F11AA5" w:rsidRPr="003A65D6" w14:paraId="2FAB7F1D" w14:textId="77777777" w:rsidTr="0099088B">
        <w:trPr>
          <w:trHeight w:val="908"/>
        </w:trPr>
        <w:tc>
          <w:tcPr>
            <w:tcW w:w="1260" w:type="dxa"/>
            <w:shd w:val="clear" w:color="auto" w:fill="auto"/>
          </w:tcPr>
          <w:p w14:paraId="16293BF5" w14:textId="662DF81F" w:rsidR="00F11AA5" w:rsidRPr="003A65D6" w:rsidRDefault="00F42ECC" w:rsidP="00AF3532">
            <w:pPr>
              <w:spacing w:before="120" w:after="120"/>
              <w:rPr>
                <w:rFonts w:ascii="Arial" w:eastAsia="Times New Roman" w:hAnsi="Arial" w:cs="Arial"/>
                <w:b/>
              </w:rPr>
            </w:pPr>
            <w:r>
              <w:rPr>
                <w:rFonts w:ascii="Arial" w:eastAsia="Times New Roman" w:hAnsi="Arial" w:cs="Arial"/>
                <w:b/>
              </w:rPr>
              <w:t>2</w:t>
            </w:r>
            <w:r w:rsidR="00F11AA5">
              <w:rPr>
                <w:rFonts w:ascii="Arial" w:eastAsia="Times New Roman" w:hAnsi="Arial" w:cs="Arial"/>
                <w:b/>
              </w:rPr>
              <w:t>.1</w:t>
            </w:r>
          </w:p>
        </w:tc>
        <w:tc>
          <w:tcPr>
            <w:tcW w:w="7566" w:type="dxa"/>
            <w:shd w:val="clear" w:color="auto" w:fill="auto"/>
          </w:tcPr>
          <w:p w14:paraId="2C393A5E" w14:textId="3E8C68A2" w:rsidR="00BE2D37" w:rsidRDefault="003B111F" w:rsidP="00BE2D37">
            <w:pPr>
              <w:pStyle w:val="LRWLBodyText"/>
              <w:rPr>
                <w:rFonts w:cs="Arial"/>
                <w:b/>
                <w:iCs/>
                <w:smallCaps/>
                <w:snapToGrid w:val="0"/>
                <w:color w:val="44546A"/>
              </w:rPr>
            </w:pPr>
            <w:bookmarkStart w:id="5" w:name="_RFP_ETH0039_-"/>
            <w:bookmarkEnd w:id="5"/>
            <w:r>
              <w:rPr>
                <w:rFonts w:cs="Arial"/>
                <w:b/>
                <w:iCs/>
                <w:smallCaps/>
                <w:snapToGrid w:val="0"/>
                <w:color w:val="44546A"/>
              </w:rPr>
              <w:t xml:space="preserve">FY20 </w:t>
            </w:r>
            <w:r w:rsidR="00BE2D37" w:rsidRPr="00BE2D37">
              <w:rPr>
                <w:rFonts w:cs="Arial"/>
                <w:b/>
                <w:iCs/>
                <w:smallCaps/>
                <w:snapToGrid w:val="0"/>
                <w:color w:val="44546A"/>
              </w:rPr>
              <w:t>Project Timeline</w:t>
            </w:r>
          </w:p>
          <w:p w14:paraId="48269C47" w14:textId="1543DB34" w:rsidR="0039013E" w:rsidRPr="00BE2D37" w:rsidRDefault="00871B33" w:rsidP="00BE2D37">
            <w:pPr>
              <w:pStyle w:val="LRWLBodyText"/>
              <w:rPr>
                <w:rFonts w:cs="Arial"/>
                <w:b/>
                <w:bCs/>
                <w:iCs/>
                <w:smallCaps/>
                <w:snapToGrid w:val="0"/>
                <w:color w:val="44546A"/>
              </w:rPr>
            </w:pPr>
            <w:r>
              <w:rPr>
                <w:sz w:val="20"/>
                <w:szCs w:val="20"/>
              </w:rPr>
              <w:t xml:space="preserve">The following is the Department’s </w:t>
            </w:r>
            <w:r w:rsidR="00EA1A38">
              <w:rPr>
                <w:sz w:val="20"/>
                <w:szCs w:val="20"/>
              </w:rPr>
              <w:t xml:space="preserve">proposed </w:t>
            </w:r>
            <w:r w:rsidR="002A567C">
              <w:rPr>
                <w:sz w:val="20"/>
                <w:szCs w:val="20"/>
              </w:rPr>
              <w:t xml:space="preserve">IT </w:t>
            </w:r>
            <w:r>
              <w:rPr>
                <w:sz w:val="20"/>
                <w:szCs w:val="20"/>
              </w:rPr>
              <w:t>audit schedule</w:t>
            </w:r>
            <w:r w:rsidR="003D6E5F">
              <w:rPr>
                <w:sz w:val="20"/>
                <w:szCs w:val="20"/>
              </w:rPr>
              <w:t xml:space="preserve"> and associated </w:t>
            </w:r>
            <w:r w:rsidR="00654B4B">
              <w:rPr>
                <w:sz w:val="20"/>
                <w:szCs w:val="20"/>
              </w:rPr>
              <w:t>tasks</w:t>
            </w:r>
            <w:r>
              <w:rPr>
                <w:sz w:val="20"/>
                <w:szCs w:val="20"/>
              </w:rPr>
              <w:t xml:space="preserve"> for fiscal year 2020 (July 1, 2019-June 30, 2020)</w:t>
            </w:r>
            <w:r w:rsidR="00EA1A38">
              <w:rPr>
                <w:sz w:val="20"/>
                <w:szCs w:val="20"/>
              </w:rPr>
              <w:t xml:space="preserve">: </w:t>
            </w:r>
          </w:p>
          <w:tbl>
            <w:tblPr>
              <w:tblStyle w:val="TableGrid"/>
              <w:tblW w:w="0" w:type="auto"/>
              <w:tblLook w:val="04A0" w:firstRow="1" w:lastRow="0" w:firstColumn="1" w:lastColumn="0" w:noHBand="0" w:noVBand="1"/>
            </w:tblPr>
            <w:tblGrid>
              <w:gridCol w:w="3145"/>
              <w:gridCol w:w="4195"/>
            </w:tblGrid>
            <w:tr w:rsidR="00BE2D37" w14:paraId="1F95D4D9" w14:textId="77777777" w:rsidTr="000E4B76">
              <w:tc>
                <w:tcPr>
                  <w:tcW w:w="3145" w:type="dxa"/>
                  <w:shd w:val="clear" w:color="auto" w:fill="B4C6E7" w:themeFill="accent1" w:themeFillTint="66"/>
                </w:tcPr>
                <w:p w14:paraId="1DFF429E" w14:textId="37BCDA12" w:rsidR="00BE2D37" w:rsidRPr="000E4B76" w:rsidRDefault="00BE2D37" w:rsidP="00BE2D37">
                  <w:pPr>
                    <w:pStyle w:val="LRWLBodyText"/>
                    <w:jc w:val="center"/>
                    <w:rPr>
                      <w:b/>
                    </w:rPr>
                  </w:pPr>
                  <w:r w:rsidRPr="000E4B76">
                    <w:rPr>
                      <w:b/>
                    </w:rPr>
                    <w:t>Date</w:t>
                  </w:r>
                </w:p>
              </w:tc>
              <w:tc>
                <w:tcPr>
                  <w:tcW w:w="4195" w:type="dxa"/>
                  <w:shd w:val="clear" w:color="auto" w:fill="B4C6E7" w:themeFill="accent1" w:themeFillTint="66"/>
                </w:tcPr>
                <w:p w14:paraId="64AB6D88" w14:textId="174817E5" w:rsidR="00BE2D37" w:rsidRPr="000E4B76" w:rsidRDefault="00BE2D37" w:rsidP="00BE2D37">
                  <w:pPr>
                    <w:pStyle w:val="LRWLBodyText"/>
                    <w:jc w:val="center"/>
                    <w:rPr>
                      <w:b/>
                    </w:rPr>
                  </w:pPr>
                  <w:r w:rsidRPr="000E4B76">
                    <w:rPr>
                      <w:b/>
                    </w:rPr>
                    <w:t>Event</w:t>
                  </w:r>
                </w:p>
              </w:tc>
            </w:tr>
            <w:tr w:rsidR="00BE2D37" w14:paraId="003B1A75" w14:textId="77777777" w:rsidTr="000E4B76">
              <w:tc>
                <w:tcPr>
                  <w:tcW w:w="3145" w:type="dxa"/>
                  <w:shd w:val="clear" w:color="auto" w:fill="D9E2F3" w:themeFill="accent1" w:themeFillTint="33"/>
                </w:tcPr>
                <w:p w14:paraId="52134586" w14:textId="25462223" w:rsidR="00BE2D37" w:rsidRPr="00F2224D" w:rsidRDefault="00430F66" w:rsidP="00510C1D">
                  <w:pPr>
                    <w:pStyle w:val="LRWLBodyText"/>
                    <w:rPr>
                      <w:sz w:val="20"/>
                      <w:szCs w:val="20"/>
                    </w:rPr>
                  </w:pPr>
                  <w:r>
                    <w:rPr>
                      <w:sz w:val="20"/>
                      <w:szCs w:val="20"/>
                    </w:rPr>
                    <w:t xml:space="preserve">October </w:t>
                  </w:r>
                  <w:r w:rsidR="00BE2D37" w:rsidRPr="00F2224D">
                    <w:rPr>
                      <w:sz w:val="20"/>
                      <w:szCs w:val="20"/>
                    </w:rPr>
                    <w:t>1, 2019</w:t>
                  </w:r>
                </w:p>
              </w:tc>
              <w:tc>
                <w:tcPr>
                  <w:tcW w:w="4195" w:type="dxa"/>
                  <w:shd w:val="clear" w:color="auto" w:fill="D9E2F3" w:themeFill="accent1" w:themeFillTint="33"/>
                </w:tcPr>
                <w:p w14:paraId="485F0477" w14:textId="20631E50" w:rsidR="00BE2D37" w:rsidRPr="00F2224D" w:rsidRDefault="00A730F5" w:rsidP="00510C1D">
                  <w:pPr>
                    <w:pStyle w:val="LRWLBodyText"/>
                    <w:rPr>
                      <w:sz w:val="20"/>
                      <w:szCs w:val="20"/>
                    </w:rPr>
                  </w:pPr>
                  <w:r>
                    <w:rPr>
                      <w:sz w:val="20"/>
                      <w:szCs w:val="20"/>
                    </w:rPr>
                    <w:t xml:space="preserve">Estimated </w:t>
                  </w:r>
                  <w:r w:rsidR="00430F66">
                    <w:rPr>
                      <w:sz w:val="20"/>
                      <w:szCs w:val="20"/>
                    </w:rPr>
                    <w:t xml:space="preserve">Contract </w:t>
                  </w:r>
                  <w:r>
                    <w:rPr>
                      <w:sz w:val="20"/>
                      <w:szCs w:val="20"/>
                    </w:rPr>
                    <w:t>s</w:t>
                  </w:r>
                  <w:r w:rsidR="00430F66">
                    <w:rPr>
                      <w:sz w:val="20"/>
                      <w:szCs w:val="20"/>
                    </w:rPr>
                    <w:t>tart</w:t>
                  </w:r>
                  <w:r>
                    <w:rPr>
                      <w:sz w:val="20"/>
                      <w:szCs w:val="20"/>
                    </w:rPr>
                    <w:t xml:space="preserve"> Date</w:t>
                  </w:r>
                </w:p>
              </w:tc>
            </w:tr>
            <w:tr w:rsidR="00BE2D37" w14:paraId="4F490205" w14:textId="77777777" w:rsidTr="000E4B76">
              <w:tc>
                <w:tcPr>
                  <w:tcW w:w="3145" w:type="dxa"/>
                  <w:shd w:val="clear" w:color="auto" w:fill="D9E2F3" w:themeFill="accent1" w:themeFillTint="33"/>
                </w:tcPr>
                <w:p w14:paraId="7672AA15" w14:textId="6CC74016" w:rsidR="00BE2D37" w:rsidRPr="00F2224D" w:rsidRDefault="000A74D5" w:rsidP="00510C1D">
                  <w:pPr>
                    <w:pStyle w:val="LRWLBodyText"/>
                    <w:rPr>
                      <w:sz w:val="20"/>
                      <w:szCs w:val="20"/>
                    </w:rPr>
                  </w:pPr>
                  <w:r>
                    <w:rPr>
                      <w:sz w:val="20"/>
                      <w:szCs w:val="20"/>
                    </w:rPr>
                    <w:t>October 1-October 15</w:t>
                  </w:r>
                  <w:r w:rsidR="007771DC">
                    <w:rPr>
                      <w:sz w:val="20"/>
                      <w:szCs w:val="20"/>
                    </w:rPr>
                    <w:t>, 2019</w:t>
                  </w:r>
                </w:p>
              </w:tc>
              <w:tc>
                <w:tcPr>
                  <w:tcW w:w="4195" w:type="dxa"/>
                  <w:shd w:val="clear" w:color="auto" w:fill="D9E2F3" w:themeFill="accent1" w:themeFillTint="33"/>
                </w:tcPr>
                <w:p w14:paraId="27F3CE95" w14:textId="0920413C" w:rsidR="00BE2D37" w:rsidRPr="00F2224D" w:rsidRDefault="00430F66" w:rsidP="00510C1D">
                  <w:pPr>
                    <w:pStyle w:val="LRWLBodyText"/>
                    <w:rPr>
                      <w:sz w:val="20"/>
                      <w:szCs w:val="20"/>
                    </w:rPr>
                  </w:pPr>
                  <w:r>
                    <w:rPr>
                      <w:sz w:val="20"/>
                      <w:szCs w:val="20"/>
                    </w:rPr>
                    <w:t xml:space="preserve">Preplanning Work </w:t>
                  </w:r>
                  <w:r w:rsidR="000A74D5">
                    <w:rPr>
                      <w:sz w:val="20"/>
                      <w:szCs w:val="20"/>
                    </w:rPr>
                    <w:t xml:space="preserve">and Vendor Onboarding </w:t>
                  </w:r>
                  <w:r>
                    <w:rPr>
                      <w:sz w:val="20"/>
                      <w:szCs w:val="20"/>
                    </w:rPr>
                    <w:t xml:space="preserve"> </w:t>
                  </w:r>
                </w:p>
              </w:tc>
            </w:tr>
            <w:tr w:rsidR="00BE2D37" w14:paraId="7D5BEA2B" w14:textId="77777777" w:rsidTr="000E4B76">
              <w:tc>
                <w:tcPr>
                  <w:tcW w:w="3145" w:type="dxa"/>
                  <w:shd w:val="clear" w:color="auto" w:fill="D9E2F3" w:themeFill="accent1" w:themeFillTint="33"/>
                </w:tcPr>
                <w:p w14:paraId="3EDF5621" w14:textId="3563944C" w:rsidR="00BE2D37" w:rsidRPr="00F2224D" w:rsidRDefault="007771DC" w:rsidP="00510C1D">
                  <w:pPr>
                    <w:pStyle w:val="LRWLBodyText"/>
                    <w:rPr>
                      <w:sz w:val="20"/>
                      <w:szCs w:val="20"/>
                    </w:rPr>
                  </w:pPr>
                  <w:r>
                    <w:rPr>
                      <w:sz w:val="20"/>
                      <w:szCs w:val="20"/>
                    </w:rPr>
                    <w:t xml:space="preserve">October 16, 2019 - </w:t>
                  </w:r>
                  <w:r w:rsidR="00E636E9">
                    <w:rPr>
                      <w:sz w:val="20"/>
                      <w:szCs w:val="20"/>
                    </w:rPr>
                    <w:t>June</w:t>
                  </w:r>
                  <w:r>
                    <w:rPr>
                      <w:sz w:val="20"/>
                      <w:szCs w:val="20"/>
                    </w:rPr>
                    <w:t>, 2020</w:t>
                  </w:r>
                </w:p>
              </w:tc>
              <w:tc>
                <w:tcPr>
                  <w:tcW w:w="4195" w:type="dxa"/>
                  <w:shd w:val="clear" w:color="auto" w:fill="D9E2F3" w:themeFill="accent1" w:themeFillTint="33"/>
                </w:tcPr>
                <w:p w14:paraId="2961BEFB" w14:textId="4A7D53B0" w:rsidR="007A1C39" w:rsidRDefault="003D6E5F" w:rsidP="00510C1D">
                  <w:pPr>
                    <w:pStyle w:val="LRWLBodyText"/>
                    <w:rPr>
                      <w:sz w:val="20"/>
                      <w:szCs w:val="20"/>
                    </w:rPr>
                  </w:pPr>
                  <w:r>
                    <w:rPr>
                      <w:sz w:val="20"/>
                      <w:szCs w:val="20"/>
                    </w:rPr>
                    <w:t xml:space="preserve">Complete </w:t>
                  </w:r>
                  <w:r w:rsidR="000E49C8">
                    <w:rPr>
                      <w:sz w:val="20"/>
                      <w:szCs w:val="20"/>
                    </w:rPr>
                    <w:t xml:space="preserve">the </w:t>
                  </w:r>
                  <w:r w:rsidR="002A567C">
                    <w:rPr>
                      <w:sz w:val="20"/>
                      <w:szCs w:val="20"/>
                    </w:rPr>
                    <w:t xml:space="preserve">FY2020 </w:t>
                  </w:r>
                  <w:r w:rsidR="000E49C8">
                    <w:rPr>
                      <w:sz w:val="20"/>
                      <w:szCs w:val="20"/>
                    </w:rPr>
                    <w:t>engagements defined in the FY2020-FY2021</w:t>
                  </w:r>
                  <w:r w:rsidR="002A567C">
                    <w:rPr>
                      <w:sz w:val="20"/>
                      <w:szCs w:val="20"/>
                    </w:rPr>
                    <w:t xml:space="preserve"> biennial audit plan</w:t>
                  </w:r>
                  <w:r w:rsidR="000E49C8">
                    <w:rPr>
                      <w:sz w:val="20"/>
                      <w:szCs w:val="20"/>
                    </w:rPr>
                    <w:t xml:space="preserve">. </w:t>
                  </w:r>
                </w:p>
                <w:p w14:paraId="373EA3CC" w14:textId="3D6D62DC" w:rsidR="00660819" w:rsidRDefault="00B11765" w:rsidP="00510C1D">
                  <w:pPr>
                    <w:pStyle w:val="LRWLBodyText"/>
                    <w:rPr>
                      <w:sz w:val="20"/>
                      <w:szCs w:val="20"/>
                    </w:rPr>
                  </w:pPr>
                  <w:r>
                    <w:rPr>
                      <w:sz w:val="20"/>
                      <w:szCs w:val="20"/>
                    </w:rPr>
                    <w:t>Finalize engagement</w:t>
                  </w:r>
                  <w:r w:rsidR="000E49C8">
                    <w:rPr>
                      <w:sz w:val="20"/>
                      <w:szCs w:val="20"/>
                    </w:rPr>
                    <w:t xml:space="preserve"> report</w:t>
                  </w:r>
                  <w:r>
                    <w:rPr>
                      <w:sz w:val="20"/>
                      <w:szCs w:val="20"/>
                    </w:rPr>
                    <w:t>s</w:t>
                  </w:r>
                  <w:r w:rsidR="000E49C8">
                    <w:rPr>
                      <w:sz w:val="20"/>
                      <w:szCs w:val="20"/>
                    </w:rPr>
                    <w:t xml:space="preserve"> after consultation with the Department</w:t>
                  </w:r>
                  <w:r>
                    <w:rPr>
                      <w:sz w:val="20"/>
                      <w:szCs w:val="20"/>
                    </w:rPr>
                    <w:t xml:space="preserve"> and present the final report</w:t>
                  </w:r>
                  <w:r w:rsidR="00660819">
                    <w:rPr>
                      <w:sz w:val="20"/>
                      <w:szCs w:val="20"/>
                    </w:rPr>
                    <w:t>s</w:t>
                  </w:r>
                  <w:r>
                    <w:rPr>
                      <w:sz w:val="20"/>
                      <w:szCs w:val="20"/>
                    </w:rPr>
                    <w:t xml:space="preserve"> to </w:t>
                  </w:r>
                  <w:r w:rsidR="002A567C">
                    <w:rPr>
                      <w:sz w:val="20"/>
                      <w:szCs w:val="20"/>
                    </w:rPr>
                    <w:t xml:space="preserve">the </w:t>
                  </w:r>
                  <w:r>
                    <w:rPr>
                      <w:sz w:val="20"/>
                      <w:szCs w:val="20"/>
                    </w:rPr>
                    <w:t>ETF Board Audit Committee at the March</w:t>
                  </w:r>
                  <w:r w:rsidR="00660819">
                    <w:rPr>
                      <w:sz w:val="20"/>
                      <w:szCs w:val="20"/>
                    </w:rPr>
                    <w:t xml:space="preserve"> 2020</w:t>
                  </w:r>
                  <w:r>
                    <w:rPr>
                      <w:sz w:val="20"/>
                      <w:szCs w:val="20"/>
                    </w:rPr>
                    <w:t xml:space="preserve"> and June </w:t>
                  </w:r>
                  <w:r w:rsidR="00660819">
                    <w:rPr>
                      <w:sz w:val="20"/>
                      <w:szCs w:val="20"/>
                    </w:rPr>
                    <w:t xml:space="preserve">2020 </w:t>
                  </w:r>
                  <w:r>
                    <w:rPr>
                      <w:sz w:val="20"/>
                      <w:szCs w:val="20"/>
                    </w:rPr>
                    <w:t>Audit Committee meeting</w:t>
                  </w:r>
                  <w:r w:rsidR="002A567C">
                    <w:rPr>
                      <w:sz w:val="20"/>
                      <w:szCs w:val="20"/>
                    </w:rPr>
                    <w:t>s</w:t>
                  </w:r>
                  <w:r>
                    <w:rPr>
                      <w:sz w:val="20"/>
                      <w:szCs w:val="20"/>
                    </w:rPr>
                    <w:t xml:space="preserve">. </w:t>
                  </w:r>
                  <w:r w:rsidR="00660819">
                    <w:rPr>
                      <w:sz w:val="20"/>
                      <w:szCs w:val="20"/>
                    </w:rPr>
                    <w:t xml:space="preserve">The Department and </w:t>
                  </w:r>
                  <w:r w:rsidR="002A567C">
                    <w:rPr>
                      <w:sz w:val="20"/>
                      <w:szCs w:val="20"/>
                    </w:rPr>
                    <w:t xml:space="preserve">the Contractor </w:t>
                  </w:r>
                  <w:r w:rsidR="00660819">
                    <w:rPr>
                      <w:sz w:val="20"/>
                      <w:szCs w:val="20"/>
                    </w:rPr>
                    <w:t>will jointly determine the timeline</w:t>
                  </w:r>
                  <w:r w:rsidR="002A567C">
                    <w:rPr>
                      <w:sz w:val="20"/>
                      <w:szCs w:val="20"/>
                    </w:rPr>
                    <w:t xml:space="preserve"> for completion of Services</w:t>
                  </w:r>
                  <w:r w:rsidR="0017296C">
                    <w:rPr>
                      <w:sz w:val="20"/>
                      <w:szCs w:val="20"/>
                    </w:rPr>
                    <w:t xml:space="preserve">. </w:t>
                  </w:r>
                  <w:r w:rsidR="00660819">
                    <w:rPr>
                      <w:sz w:val="20"/>
                      <w:szCs w:val="20"/>
                    </w:rPr>
                    <w:t xml:space="preserve"> </w:t>
                  </w:r>
                </w:p>
                <w:p w14:paraId="72F87495" w14:textId="6EEA8D61" w:rsidR="007771DC" w:rsidRDefault="000A74D5" w:rsidP="00510C1D">
                  <w:pPr>
                    <w:pStyle w:val="LRWLBodyText"/>
                    <w:rPr>
                      <w:sz w:val="20"/>
                      <w:szCs w:val="20"/>
                    </w:rPr>
                  </w:pPr>
                  <w:r>
                    <w:rPr>
                      <w:sz w:val="20"/>
                      <w:szCs w:val="20"/>
                    </w:rPr>
                    <w:t>Conduct 3 Audits</w:t>
                  </w:r>
                  <w:r w:rsidR="00D430BA">
                    <w:rPr>
                      <w:sz w:val="20"/>
                      <w:szCs w:val="20"/>
                    </w:rPr>
                    <w:t xml:space="preserve"> and prepare deliverables</w:t>
                  </w:r>
                  <w:r>
                    <w:rPr>
                      <w:sz w:val="20"/>
                      <w:szCs w:val="20"/>
                    </w:rPr>
                    <w:t xml:space="preserve">: </w:t>
                  </w:r>
                </w:p>
                <w:p w14:paraId="735AAF6B" w14:textId="753F5B63" w:rsidR="007771DC" w:rsidRDefault="000A74D5" w:rsidP="007771DC">
                  <w:pPr>
                    <w:pStyle w:val="LRWLBodyText"/>
                    <w:numPr>
                      <w:ilvl w:val="0"/>
                      <w:numId w:val="67"/>
                    </w:numPr>
                    <w:rPr>
                      <w:sz w:val="20"/>
                      <w:szCs w:val="20"/>
                    </w:rPr>
                  </w:pPr>
                  <w:r w:rsidRPr="000A74D5">
                    <w:rPr>
                      <w:sz w:val="20"/>
                      <w:szCs w:val="20"/>
                    </w:rPr>
                    <w:t>IT Governance Assessment</w:t>
                  </w:r>
                </w:p>
                <w:p w14:paraId="6365E6DD" w14:textId="77777777" w:rsidR="007771DC" w:rsidRDefault="000A74D5" w:rsidP="007771DC">
                  <w:pPr>
                    <w:pStyle w:val="LRWLBodyText"/>
                    <w:numPr>
                      <w:ilvl w:val="0"/>
                      <w:numId w:val="67"/>
                    </w:numPr>
                    <w:rPr>
                      <w:sz w:val="20"/>
                      <w:szCs w:val="20"/>
                    </w:rPr>
                  </w:pPr>
                  <w:r w:rsidRPr="000A74D5">
                    <w:rPr>
                      <w:sz w:val="20"/>
                      <w:szCs w:val="20"/>
                    </w:rPr>
                    <w:t>Network Security Assessment</w:t>
                  </w:r>
                  <w:r>
                    <w:rPr>
                      <w:sz w:val="20"/>
                      <w:szCs w:val="20"/>
                    </w:rPr>
                    <w:t xml:space="preserve"> </w:t>
                  </w:r>
                </w:p>
                <w:p w14:paraId="3F231436" w14:textId="79462381" w:rsidR="007771DC" w:rsidRDefault="000A74D5" w:rsidP="007771DC">
                  <w:pPr>
                    <w:pStyle w:val="LRWLBodyText"/>
                    <w:numPr>
                      <w:ilvl w:val="0"/>
                      <w:numId w:val="67"/>
                    </w:numPr>
                    <w:rPr>
                      <w:sz w:val="20"/>
                      <w:szCs w:val="20"/>
                    </w:rPr>
                  </w:pPr>
                  <w:r w:rsidRPr="000A74D5">
                    <w:rPr>
                      <w:sz w:val="20"/>
                      <w:szCs w:val="20"/>
                    </w:rPr>
                    <w:t>IT General Control</w:t>
                  </w:r>
                  <w:r w:rsidR="007771DC">
                    <w:rPr>
                      <w:sz w:val="20"/>
                      <w:szCs w:val="20"/>
                    </w:rPr>
                    <w:t>s</w:t>
                  </w:r>
                  <w:r>
                    <w:rPr>
                      <w:sz w:val="20"/>
                      <w:szCs w:val="20"/>
                    </w:rPr>
                    <w:t xml:space="preserve">  </w:t>
                  </w:r>
                </w:p>
                <w:p w14:paraId="205E8F57" w14:textId="77777777" w:rsidR="00BE2D37" w:rsidRPr="00825603" w:rsidRDefault="007771DC" w:rsidP="00510C1D">
                  <w:pPr>
                    <w:pStyle w:val="LRWLBodyText"/>
                    <w:rPr>
                      <w:rFonts w:cs="Arial"/>
                      <w:sz w:val="20"/>
                      <w:szCs w:val="20"/>
                    </w:rPr>
                  </w:pPr>
                  <w:r w:rsidRPr="00825603">
                    <w:rPr>
                      <w:sz w:val="20"/>
                      <w:szCs w:val="20"/>
                    </w:rPr>
                    <w:t>Conduct 3 N</w:t>
                  </w:r>
                  <w:r w:rsidRPr="00825603">
                    <w:rPr>
                      <w:rFonts w:cs="Arial"/>
                      <w:sz w:val="20"/>
                      <w:szCs w:val="20"/>
                    </w:rPr>
                    <w:t xml:space="preserve">on-Audit Consulting, Advisory and Review Services: </w:t>
                  </w:r>
                </w:p>
                <w:p w14:paraId="2159C1A6" w14:textId="77777777" w:rsidR="007771DC" w:rsidRPr="00825603" w:rsidRDefault="007771DC" w:rsidP="007771DC">
                  <w:pPr>
                    <w:pStyle w:val="LRWLBodyText"/>
                    <w:numPr>
                      <w:ilvl w:val="0"/>
                      <w:numId w:val="68"/>
                    </w:numPr>
                    <w:rPr>
                      <w:sz w:val="20"/>
                      <w:szCs w:val="20"/>
                    </w:rPr>
                  </w:pPr>
                  <w:r w:rsidRPr="00825603">
                    <w:rPr>
                      <w:sz w:val="20"/>
                      <w:szCs w:val="20"/>
                    </w:rPr>
                    <w:t>Systems Development Lifecycle (SDLC) Review</w:t>
                  </w:r>
                </w:p>
                <w:p w14:paraId="25E7B6A8" w14:textId="6C7C7A98" w:rsidR="007771DC" w:rsidRPr="00825603" w:rsidRDefault="00960222" w:rsidP="007771DC">
                  <w:pPr>
                    <w:pStyle w:val="LRWLBodyText"/>
                    <w:numPr>
                      <w:ilvl w:val="0"/>
                      <w:numId w:val="68"/>
                    </w:numPr>
                    <w:rPr>
                      <w:sz w:val="20"/>
                      <w:szCs w:val="20"/>
                    </w:rPr>
                  </w:pPr>
                  <w:r w:rsidRPr="00825603">
                    <w:rPr>
                      <w:sz w:val="20"/>
                      <w:szCs w:val="20"/>
                    </w:rPr>
                    <w:t>End</w:t>
                  </w:r>
                  <w:r w:rsidR="00DB2C2D" w:rsidRPr="00825603">
                    <w:rPr>
                      <w:sz w:val="20"/>
                      <w:szCs w:val="20"/>
                    </w:rPr>
                    <w:t>p</w:t>
                  </w:r>
                  <w:r w:rsidRPr="00825603">
                    <w:rPr>
                      <w:sz w:val="20"/>
                      <w:szCs w:val="20"/>
                    </w:rPr>
                    <w:t>oint</w:t>
                  </w:r>
                  <w:r w:rsidR="007771DC" w:rsidRPr="00825603">
                    <w:rPr>
                      <w:sz w:val="20"/>
                      <w:szCs w:val="20"/>
                    </w:rPr>
                    <w:t xml:space="preserve"> Imaging Review</w:t>
                  </w:r>
                </w:p>
                <w:p w14:paraId="18F80170" w14:textId="03EFFD20" w:rsidR="007771DC" w:rsidRPr="00F2224D" w:rsidRDefault="00960222" w:rsidP="007771DC">
                  <w:pPr>
                    <w:pStyle w:val="LRWLBodyText"/>
                    <w:numPr>
                      <w:ilvl w:val="0"/>
                      <w:numId w:val="68"/>
                    </w:numPr>
                    <w:rPr>
                      <w:sz w:val="20"/>
                      <w:szCs w:val="20"/>
                    </w:rPr>
                  </w:pPr>
                  <w:r w:rsidRPr="00825603">
                    <w:rPr>
                      <w:sz w:val="20"/>
                      <w:szCs w:val="20"/>
                    </w:rPr>
                    <w:t>Data Management Review</w:t>
                  </w:r>
                </w:p>
              </w:tc>
            </w:tr>
            <w:tr w:rsidR="000D5F77" w14:paraId="5FE98FB2" w14:textId="77777777" w:rsidTr="000E4B76">
              <w:tc>
                <w:tcPr>
                  <w:tcW w:w="3145" w:type="dxa"/>
                  <w:shd w:val="clear" w:color="auto" w:fill="D9E2F3" w:themeFill="accent1" w:themeFillTint="33"/>
                </w:tcPr>
                <w:p w14:paraId="6A13978B" w14:textId="5AE75F03" w:rsidR="000D5F77" w:rsidRPr="00F2224D" w:rsidRDefault="000D5F77" w:rsidP="00510C1D">
                  <w:pPr>
                    <w:pStyle w:val="LRWLBodyText"/>
                    <w:rPr>
                      <w:sz w:val="20"/>
                      <w:szCs w:val="20"/>
                    </w:rPr>
                  </w:pPr>
                </w:p>
              </w:tc>
              <w:tc>
                <w:tcPr>
                  <w:tcW w:w="4195" w:type="dxa"/>
                  <w:shd w:val="clear" w:color="auto" w:fill="D9E2F3" w:themeFill="accent1" w:themeFillTint="33"/>
                </w:tcPr>
                <w:p w14:paraId="0CA98F42" w14:textId="1AA1E7F1" w:rsidR="000D5F77" w:rsidRPr="00F2224D" w:rsidRDefault="004F4A7D" w:rsidP="00510C1D">
                  <w:pPr>
                    <w:pStyle w:val="LRWLBodyText"/>
                    <w:rPr>
                      <w:sz w:val="20"/>
                      <w:szCs w:val="20"/>
                    </w:rPr>
                  </w:pPr>
                  <w:r>
                    <w:rPr>
                      <w:sz w:val="20"/>
                      <w:szCs w:val="20"/>
                    </w:rPr>
                    <w:t>The s</w:t>
                  </w:r>
                  <w:r w:rsidR="009C4856">
                    <w:rPr>
                      <w:sz w:val="20"/>
                      <w:szCs w:val="20"/>
                    </w:rPr>
                    <w:t>chedule for audits</w:t>
                  </w:r>
                  <w:r w:rsidR="00783A86">
                    <w:rPr>
                      <w:sz w:val="20"/>
                      <w:szCs w:val="20"/>
                    </w:rPr>
                    <w:t xml:space="preserve"> and consulting</w:t>
                  </w:r>
                  <w:r w:rsidR="009C4856">
                    <w:rPr>
                      <w:sz w:val="20"/>
                      <w:szCs w:val="20"/>
                    </w:rPr>
                    <w:t xml:space="preserve"> </w:t>
                  </w:r>
                  <w:r>
                    <w:rPr>
                      <w:sz w:val="20"/>
                      <w:szCs w:val="20"/>
                    </w:rPr>
                    <w:t xml:space="preserve">work </w:t>
                  </w:r>
                  <w:r w:rsidR="009C4856">
                    <w:rPr>
                      <w:sz w:val="20"/>
                      <w:szCs w:val="20"/>
                    </w:rPr>
                    <w:t xml:space="preserve">planned for FY21 and beyond will be jointly determined by the Department and </w:t>
                  </w:r>
                  <w:r w:rsidR="00654B4B">
                    <w:rPr>
                      <w:sz w:val="20"/>
                      <w:szCs w:val="20"/>
                    </w:rPr>
                    <w:t>the Contractor</w:t>
                  </w:r>
                  <w:r w:rsidR="00D51D93">
                    <w:rPr>
                      <w:sz w:val="20"/>
                      <w:szCs w:val="20"/>
                    </w:rPr>
                    <w:t>,</w:t>
                  </w:r>
                  <w:r w:rsidR="00654B4B">
                    <w:rPr>
                      <w:sz w:val="20"/>
                      <w:szCs w:val="20"/>
                    </w:rPr>
                    <w:t xml:space="preserve"> included in a statement of work signed by both parties</w:t>
                  </w:r>
                  <w:r w:rsidR="00D51D93">
                    <w:rPr>
                      <w:sz w:val="20"/>
                      <w:szCs w:val="20"/>
                    </w:rPr>
                    <w:t>, and appended to the Contract</w:t>
                  </w:r>
                  <w:r w:rsidR="00654B4B">
                    <w:rPr>
                      <w:sz w:val="20"/>
                      <w:szCs w:val="20"/>
                    </w:rPr>
                    <w:t>.</w:t>
                  </w:r>
                  <w:r w:rsidR="009C4856">
                    <w:rPr>
                      <w:sz w:val="20"/>
                      <w:szCs w:val="20"/>
                    </w:rPr>
                    <w:t xml:space="preserve">  </w:t>
                  </w:r>
                </w:p>
              </w:tc>
            </w:tr>
          </w:tbl>
          <w:p w14:paraId="46EDE65E" w14:textId="575FFDAB" w:rsidR="00F11AA5" w:rsidRPr="00510C1D" w:rsidRDefault="00F11AA5" w:rsidP="00510C1D">
            <w:pPr>
              <w:pStyle w:val="LRWLBodyText"/>
            </w:pPr>
          </w:p>
        </w:tc>
      </w:tr>
      <w:tr w:rsidR="00F11AA5" w:rsidRPr="003A65D6" w14:paraId="63193B7E" w14:textId="77777777" w:rsidTr="0099088B">
        <w:tc>
          <w:tcPr>
            <w:tcW w:w="1260" w:type="dxa"/>
            <w:shd w:val="clear" w:color="auto" w:fill="auto"/>
          </w:tcPr>
          <w:p w14:paraId="613842A4" w14:textId="3DDCB671" w:rsidR="00F11AA5" w:rsidRPr="003A65D6" w:rsidRDefault="00F42ECC" w:rsidP="00AF3532">
            <w:pPr>
              <w:spacing w:before="120" w:after="120"/>
              <w:rPr>
                <w:rFonts w:ascii="Arial" w:eastAsia="Times New Roman" w:hAnsi="Arial" w:cs="Arial"/>
                <w:b/>
              </w:rPr>
            </w:pPr>
            <w:r>
              <w:rPr>
                <w:rFonts w:ascii="Arial" w:eastAsia="Times New Roman" w:hAnsi="Arial" w:cs="Arial"/>
                <w:b/>
              </w:rPr>
              <w:lastRenderedPageBreak/>
              <w:t>2</w:t>
            </w:r>
            <w:r w:rsidR="00F11AA5" w:rsidRPr="003A65D6">
              <w:rPr>
                <w:rFonts w:ascii="Arial" w:eastAsia="Times New Roman" w:hAnsi="Arial" w:cs="Arial"/>
                <w:b/>
              </w:rPr>
              <w:t>.</w:t>
            </w:r>
            <w:r w:rsidR="0015442C">
              <w:rPr>
                <w:rFonts w:ascii="Arial" w:eastAsia="Times New Roman" w:hAnsi="Arial" w:cs="Arial"/>
                <w:b/>
              </w:rPr>
              <w:t>2</w:t>
            </w:r>
          </w:p>
        </w:tc>
        <w:tc>
          <w:tcPr>
            <w:tcW w:w="7566" w:type="dxa"/>
            <w:shd w:val="clear" w:color="auto" w:fill="auto"/>
          </w:tcPr>
          <w:p w14:paraId="6A42CBBB" w14:textId="2399BB4A" w:rsidR="00F2224D" w:rsidRDefault="00F2224D" w:rsidP="00F2224D">
            <w:pPr>
              <w:pStyle w:val="LRWLBodyText"/>
              <w:rPr>
                <w:rFonts w:cs="Arial"/>
                <w:b/>
                <w:iCs/>
                <w:smallCaps/>
                <w:snapToGrid w:val="0"/>
                <w:color w:val="44546A"/>
              </w:rPr>
            </w:pPr>
            <w:r>
              <w:rPr>
                <w:rFonts w:cs="Arial"/>
                <w:b/>
                <w:iCs/>
                <w:smallCaps/>
                <w:snapToGrid w:val="0"/>
                <w:color w:val="44546A"/>
              </w:rPr>
              <w:t xml:space="preserve">Specific </w:t>
            </w:r>
            <w:r w:rsidR="00FD7AB2">
              <w:rPr>
                <w:rFonts w:cs="Arial"/>
                <w:b/>
                <w:iCs/>
                <w:smallCaps/>
                <w:snapToGrid w:val="0"/>
                <w:color w:val="44546A"/>
              </w:rPr>
              <w:t xml:space="preserve">IT </w:t>
            </w:r>
            <w:r>
              <w:rPr>
                <w:rFonts w:cs="Arial"/>
                <w:b/>
                <w:iCs/>
                <w:smallCaps/>
                <w:snapToGrid w:val="0"/>
                <w:color w:val="44546A"/>
              </w:rPr>
              <w:t xml:space="preserve">Audit </w:t>
            </w:r>
            <w:r w:rsidR="000362AD">
              <w:rPr>
                <w:rFonts w:cs="Arial"/>
                <w:b/>
                <w:iCs/>
                <w:smallCaps/>
                <w:snapToGrid w:val="0"/>
                <w:color w:val="44546A"/>
              </w:rPr>
              <w:t xml:space="preserve">and Consulting </w:t>
            </w:r>
            <w:r>
              <w:rPr>
                <w:rFonts w:cs="Arial"/>
                <w:b/>
                <w:iCs/>
                <w:smallCaps/>
                <w:snapToGrid w:val="0"/>
                <w:color w:val="44546A"/>
              </w:rPr>
              <w:t>Approach</w:t>
            </w:r>
          </w:p>
          <w:p w14:paraId="522AEC7C" w14:textId="5B84F504" w:rsidR="00F2224D" w:rsidRPr="00F2224D" w:rsidRDefault="00A574CA" w:rsidP="00450351">
            <w:pPr>
              <w:pStyle w:val="LRWLBodyText"/>
              <w:ind w:left="-14" w:firstLine="14"/>
              <w:jc w:val="both"/>
              <w:rPr>
                <w:sz w:val="20"/>
                <w:szCs w:val="20"/>
              </w:rPr>
            </w:pPr>
            <w:r>
              <w:rPr>
                <w:sz w:val="20"/>
                <w:szCs w:val="20"/>
              </w:rPr>
              <w:t>Provide</w:t>
            </w:r>
            <w:r w:rsidR="00F2224D" w:rsidRPr="00F2224D">
              <w:rPr>
                <w:sz w:val="20"/>
                <w:szCs w:val="20"/>
              </w:rPr>
              <w:t xml:space="preserve"> a work plan </w:t>
            </w:r>
            <w:r>
              <w:rPr>
                <w:sz w:val="20"/>
                <w:szCs w:val="20"/>
              </w:rPr>
              <w:t>for the</w:t>
            </w:r>
            <w:r w:rsidRPr="00F2224D">
              <w:rPr>
                <w:sz w:val="20"/>
                <w:szCs w:val="20"/>
              </w:rPr>
              <w:t xml:space="preserve"> </w:t>
            </w:r>
            <w:r w:rsidR="00F2224D" w:rsidRPr="00F2224D">
              <w:rPr>
                <w:sz w:val="20"/>
                <w:szCs w:val="20"/>
              </w:rPr>
              <w:t>perform</w:t>
            </w:r>
            <w:r>
              <w:rPr>
                <w:sz w:val="20"/>
                <w:szCs w:val="20"/>
              </w:rPr>
              <w:t>ance of</w:t>
            </w:r>
            <w:r w:rsidR="00F2224D" w:rsidRPr="00F2224D">
              <w:rPr>
                <w:sz w:val="20"/>
                <w:szCs w:val="20"/>
              </w:rPr>
              <w:t xml:space="preserve"> the </w:t>
            </w:r>
            <w:r w:rsidR="004F57B6">
              <w:rPr>
                <w:sz w:val="20"/>
                <w:szCs w:val="20"/>
              </w:rPr>
              <w:t>S</w:t>
            </w:r>
            <w:r w:rsidR="00F2224D" w:rsidRPr="00F2224D">
              <w:rPr>
                <w:sz w:val="20"/>
                <w:szCs w:val="20"/>
              </w:rPr>
              <w:t>ervices</w:t>
            </w:r>
            <w:r w:rsidR="00CB6C9A">
              <w:rPr>
                <w:sz w:val="20"/>
                <w:szCs w:val="20"/>
              </w:rPr>
              <w:t xml:space="preserve"> for each audit </w:t>
            </w:r>
            <w:r>
              <w:rPr>
                <w:sz w:val="20"/>
                <w:szCs w:val="20"/>
              </w:rPr>
              <w:t xml:space="preserve">and </w:t>
            </w:r>
            <w:r w:rsidR="00CB6C9A">
              <w:rPr>
                <w:sz w:val="20"/>
                <w:szCs w:val="20"/>
              </w:rPr>
              <w:t>consulting</w:t>
            </w:r>
            <w:r w:rsidR="00971A23">
              <w:rPr>
                <w:sz w:val="20"/>
                <w:szCs w:val="20"/>
              </w:rPr>
              <w:t xml:space="preserve"> engagement identified in </w:t>
            </w:r>
            <w:r w:rsidR="009814CD">
              <w:rPr>
                <w:sz w:val="20"/>
                <w:szCs w:val="20"/>
              </w:rPr>
              <w:t xml:space="preserve">Section </w:t>
            </w:r>
            <w:r w:rsidR="0015442C">
              <w:rPr>
                <w:sz w:val="20"/>
                <w:szCs w:val="20"/>
              </w:rPr>
              <w:t>2</w:t>
            </w:r>
            <w:r w:rsidR="00971A23">
              <w:rPr>
                <w:sz w:val="20"/>
                <w:szCs w:val="20"/>
              </w:rPr>
              <w:t>.</w:t>
            </w:r>
            <w:r w:rsidR="00CD57EF">
              <w:rPr>
                <w:sz w:val="20"/>
                <w:szCs w:val="20"/>
              </w:rPr>
              <w:t>6.</w:t>
            </w:r>
            <w:r w:rsidR="00971A23">
              <w:rPr>
                <w:sz w:val="20"/>
                <w:szCs w:val="20"/>
              </w:rPr>
              <w:t>1</w:t>
            </w:r>
            <w:r>
              <w:rPr>
                <w:sz w:val="20"/>
                <w:szCs w:val="20"/>
              </w:rPr>
              <w:t xml:space="preserve"> above</w:t>
            </w:r>
            <w:r w:rsidR="003B111F">
              <w:rPr>
                <w:sz w:val="20"/>
                <w:szCs w:val="20"/>
              </w:rPr>
              <w:t xml:space="preserve"> for FY20</w:t>
            </w:r>
            <w:r w:rsidR="004F57B6">
              <w:rPr>
                <w:sz w:val="20"/>
                <w:szCs w:val="20"/>
              </w:rPr>
              <w:t>,</w:t>
            </w:r>
            <w:r w:rsidR="00F2224D" w:rsidRPr="00F2224D">
              <w:rPr>
                <w:sz w:val="20"/>
                <w:szCs w:val="20"/>
              </w:rPr>
              <w:t xml:space="preserve"> including an explanation of the </w:t>
            </w:r>
            <w:r>
              <w:rPr>
                <w:sz w:val="20"/>
                <w:szCs w:val="20"/>
              </w:rPr>
              <w:t xml:space="preserve">Proposer’s </w:t>
            </w:r>
            <w:r w:rsidR="00F2224D" w:rsidRPr="00F2224D">
              <w:rPr>
                <w:sz w:val="20"/>
                <w:szCs w:val="20"/>
              </w:rPr>
              <w:t xml:space="preserve">audit </w:t>
            </w:r>
            <w:r w:rsidR="004371AD">
              <w:rPr>
                <w:sz w:val="20"/>
                <w:szCs w:val="20"/>
              </w:rPr>
              <w:t xml:space="preserve">and consulting </w:t>
            </w:r>
            <w:r w:rsidR="00F2224D" w:rsidRPr="00F2224D">
              <w:rPr>
                <w:sz w:val="20"/>
                <w:szCs w:val="20"/>
              </w:rPr>
              <w:t>methodology to be followed. In developing the work plan</w:t>
            </w:r>
            <w:r w:rsidR="004F57B6">
              <w:rPr>
                <w:sz w:val="20"/>
                <w:szCs w:val="20"/>
              </w:rPr>
              <w:t>,</w:t>
            </w:r>
            <w:r w:rsidR="00F2224D" w:rsidRPr="00F2224D">
              <w:rPr>
                <w:sz w:val="20"/>
                <w:szCs w:val="20"/>
              </w:rPr>
              <w:t xml:space="preserve"> include a breakdown of major segments of the audit</w:t>
            </w:r>
            <w:r w:rsidR="004371AD">
              <w:rPr>
                <w:sz w:val="20"/>
                <w:szCs w:val="20"/>
              </w:rPr>
              <w:t>, consulting</w:t>
            </w:r>
            <w:r w:rsidR="00F2224D" w:rsidRPr="00F2224D">
              <w:rPr>
                <w:sz w:val="20"/>
                <w:szCs w:val="20"/>
              </w:rPr>
              <w:t xml:space="preserve"> and hours for each team member.</w:t>
            </w:r>
          </w:p>
          <w:p w14:paraId="53BF208B" w14:textId="16704E8F" w:rsidR="00F2224D" w:rsidRPr="00F2224D" w:rsidRDefault="00F2224D" w:rsidP="00F2224D">
            <w:pPr>
              <w:pStyle w:val="LRWLBodyText"/>
              <w:rPr>
                <w:sz w:val="20"/>
                <w:szCs w:val="20"/>
              </w:rPr>
            </w:pPr>
            <w:r w:rsidRPr="00F2224D">
              <w:rPr>
                <w:sz w:val="20"/>
                <w:szCs w:val="20"/>
              </w:rPr>
              <w:t>At a minimum, provide the following information</w:t>
            </w:r>
            <w:r w:rsidR="00C066A9">
              <w:rPr>
                <w:sz w:val="20"/>
                <w:szCs w:val="20"/>
              </w:rPr>
              <w:t xml:space="preserve"> in the work plan</w:t>
            </w:r>
            <w:r w:rsidRPr="00F2224D">
              <w:rPr>
                <w:sz w:val="20"/>
                <w:szCs w:val="20"/>
              </w:rPr>
              <w:t>:</w:t>
            </w:r>
          </w:p>
          <w:p w14:paraId="665069FB" w14:textId="78C93FE9" w:rsidR="00F2224D" w:rsidRPr="006859E8" w:rsidRDefault="001D4066" w:rsidP="006859E8">
            <w:pPr>
              <w:pStyle w:val="LRWLBodyTextBullet2"/>
              <w:rPr>
                <w:sz w:val="20"/>
                <w:szCs w:val="20"/>
              </w:rPr>
            </w:pPr>
            <w:r>
              <w:rPr>
                <w:b/>
              </w:rPr>
              <w:t xml:space="preserve">Summary: </w:t>
            </w:r>
            <w:r w:rsidR="00BB7C6C" w:rsidRPr="00180E0A">
              <w:rPr>
                <w:sz w:val="20"/>
                <w:szCs w:val="20"/>
              </w:rPr>
              <w:t xml:space="preserve">State </w:t>
            </w:r>
            <w:r w:rsidR="00A574CA">
              <w:rPr>
                <w:sz w:val="20"/>
                <w:szCs w:val="20"/>
              </w:rPr>
              <w:t xml:space="preserve">the </w:t>
            </w:r>
            <w:r w:rsidR="00BB7C6C" w:rsidRPr="00180E0A">
              <w:rPr>
                <w:sz w:val="20"/>
                <w:szCs w:val="20"/>
              </w:rPr>
              <w:t>overall approach to meeting the objectives and satisfying the scope of work to be performed, sequence of activities, and a description of methodology or techniques to be used</w:t>
            </w:r>
            <w:r w:rsidR="00941026" w:rsidRPr="00180E0A">
              <w:rPr>
                <w:sz w:val="20"/>
                <w:szCs w:val="20"/>
              </w:rPr>
              <w:t>.</w:t>
            </w:r>
            <w:r w:rsidR="006859E8" w:rsidRPr="00180E0A">
              <w:rPr>
                <w:sz w:val="20"/>
                <w:szCs w:val="20"/>
              </w:rPr>
              <w:t xml:space="preserve"> </w:t>
            </w:r>
            <w:r w:rsidR="00A574CA">
              <w:rPr>
                <w:sz w:val="20"/>
                <w:szCs w:val="20"/>
              </w:rPr>
              <w:t>Include the</w:t>
            </w:r>
            <w:r w:rsidR="006859E8" w:rsidRPr="00180E0A">
              <w:rPr>
                <w:sz w:val="20"/>
                <w:szCs w:val="20"/>
              </w:rPr>
              <w:t xml:space="preserve"> approach to be taken to gain and document an understanding of </w:t>
            </w:r>
            <w:r w:rsidR="00A574CA">
              <w:rPr>
                <w:sz w:val="20"/>
                <w:szCs w:val="20"/>
              </w:rPr>
              <w:t>the Department’s</w:t>
            </w:r>
            <w:r w:rsidR="00A574CA" w:rsidRPr="00180E0A">
              <w:rPr>
                <w:sz w:val="20"/>
                <w:szCs w:val="20"/>
              </w:rPr>
              <w:t xml:space="preserve"> </w:t>
            </w:r>
            <w:r w:rsidR="006859E8" w:rsidRPr="00180E0A">
              <w:rPr>
                <w:sz w:val="20"/>
                <w:szCs w:val="20"/>
              </w:rPr>
              <w:t xml:space="preserve">IT </w:t>
            </w:r>
            <w:r w:rsidR="006859E8" w:rsidRPr="00C97B55">
              <w:rPr>
                <w:sz w:val="20"/>
                <w:szCs w:val="20"/>
              </w:rPr>
              <w:t>internal control structure.</w:t>
            </w:r>
          </w:p>
          <w:p w14:paraId="3878333F" w14:textId="350DE2AF" w:rsidR="001D4066" w:rsidRDefault="001D4066" w:rsidP="0035249A">
            <w:pPr>
              <w:pStyle w:val="LRWLBodyTextBullet2"/>
              <w:rPr>
                <w:sz w:val="20"/>
                <w:szCs w:val="20"/>
              </w:rPr>
            </w:pPr>
            <w:r>
              <w:rPr>
                <w:b/>
                <w:sz w:val="20"/>
                <w:szCs w:val="20"/>
              </w:rPr>
              <w:t xml:space="preserve">Program Schedule: </w:t>
            </w:r>
            <w:r w:rsidRPr="001D4066">
              <w:rPr>
                <w:sz w:val="20"/>
                <w:szCs w:val="20"/>
              </w:rPr>
              <w:t xml:space="preserve">Provide projected milestones or benchmarks for completing the </w:t>
            </w:r>
            <w:r w:rsidR="003B111F">
              <w:rPr>
                <w:sz w:val="20"/>
                <w:szCs w:val="20"/>
              </w:rPr>
              <w:t xml:space="preserve">FY20 </w:t>
            </w:r>
            <w:r w:rsidRPr="001D4066">
              <w:rPr>
                <w:sz w:val="20"/>
                <w:szCs w:val="20"/>
              </w:rPr>
              <w:t>project</w:t>
            </w:r>
            <w:r w:rsidR="003B111F">
              <w:rPr>
                <w:sz w:val="20"/>
                <w:szCs w:val="20"/>
              </w:rPr>
              <w:t>s</w:t>
            </w:r>
            <w:r w:rsidRPr="001D4066">
              <w:rPr>
                <w:sz w:val="20"/>
                <w:szCs w:val="20"/>
              </w:rPr>
              <w:t xml:space="preserve"> (to include reports) within the total time allowed.</w:t>
            </w:r>
          </w:p>
          <w:p w14:paraId="35FEBB32" w14:textId="4D490DFD" w:rsidR="00F2224D" w:rsidRDefault="001D4066" w:rsidP="0035249A">
            <w:pPr>
              <w:pStyle w:val="LRWLBodyTextBullet2"/>
              <w:rPr>
                <w:sz w:val="20"/>
                <w:szCs w:val="20"/>
              </w:rPr>
            </w:pPr>
            <w:r>
              <w:rPr>
                <w:b/>
                <w:sz w:val="20"/>
                <w:szCs w:val="20"/>
              </w:rPr>
              <w:t xml:space="preserve">Project Organization: </w:t>
            </w:r>
            <w:r w:rsidRPr="001D4066">
              <w:rPr>
                <w:sz w:val="20"/>
                <w:szCs w:val="20"/>
              </w:rPr>
              <w:t xml:space="preserve">Describe the proposed management structure, program monitoring procedures, and organization of the proposed team. Provide a statement detailing </w:t>
            </w:r>
            <w:r w:rsidR="003B111F">
              <w:rPr>
                <w:sz w:val="20"/>
                <w:szCs w:val="20"/>
              </w:rPr>
              <w:t>Proposer’s</w:t>
            </w:r>
            <w:r w:rsidR="003B111F" w:rsidRPr="001D4066">
              <w:rPr>
                <w:sz w:val="20"/>
                <w:szCs w:val="20"/>
              </w:rPr>
              <w:t xml:space="preserve"> </w:t>
            </w:r>
            <w:r w:rsidRPr="001D4066">
              <w:rPr>
                <w:sz w:val="20"/>
                <w:szCs w:val="20"/>
              </w:rPr>
              <w:t xml:space="preserve">approach to the project, specifically address </w:t>
            </w:r>
            <w:r w:rsidR="0079104C">
              <w:rPr>
                <w:sz w:val="20"/>
                <w:szCs w:val="20"/>
              </w:rPr>
              <w:t>the Proposer’s</w:t>
            </w:r>
            <w:r w:rsidRPr="001D4066">
              <w:rPr>
                <w:sz w:val="20"/>
                <w:szCs w:val="20"/>
              </w:rPr>
              <w:t xml:space="preserve"> ability and willingness to commit and maintain staffing to successfully complete the project on the proposed schedule</w:t>
            </w:r>
            <w:r w:rsidR="003B111F">
              <w:rPr>
                <w:sz w:val="20"/>
                <w:szCs w:val="20"/>
              </w:rPr>
              <w:t xml:space="preserve"> for FY20</w:t>
            </w:r>
            <w:r w:rsidRPr="001D4066">
              <w:rPr>
                <w:sz w:val="20"/>
                <w:szCs w:val="20"/>
              </w:rPr>
              <w:t>.</w:t>
            </w:r>
          </w:p>
          <w:p w14:paraId="18489DE1" w14:textId="651FE767" w:rsidR="00C5008B" w:rsidRDefault="00C5008B" w:rsidP="0035249A">
            <w:pPr>
              <w:pStyle w:val="LRWLBodyTextBullet2"/>
              <w:rPr>
                <w:sz w:val="20"/>
                <w:szCs w:val="20"/>
              </w:rPr>
            </w:pPr>
            <w:r w:rsidRPr="006859E8">
              <w:rPr>
                <w:b/>
                <w:sz w:val="20"/>
                <w:szCs w:val="20"/>
              </w:rPr>
              <w:t xml:space="preserve">Assigned </w:t>
            </w:r>
            <w:r w:rsidR="003C014E">
              <w:rPr>
                <w:b/>
                <w:sz w:val="20"/>
                <w:szCs w:val="20"/>
              </w:rPr>
              <w:t xml:space="preserve">Contractor </w:t>
            </w:r>
            <w:r w:rsidRPr="006859E8">
              <w:rPr>
                <w:b/>
                <w:sz w:val="20"/>
                <w:szCs w:val="20"/>
              </w:rPr>
              <w:t>Personnel</w:t>
            </w:r>
            <w:r>
              <w:rPr>
                <w:sz w:val="20"/>
                <w:szCs w:val="20"/>
              </w:rPr>
              <w:t xml:space="preserve"> – Provide the following information about the </w:t>
            </w:r>
            <w:r w:rsidR="00F62E88">
              <w:rPr>
                <w:sz w:val="20"/>
                <w:szCs w:val="20"/>
              </w:rPr>
              <w:t xml:space="preserve">Contractor </w:t>
            </w:r>
            <w:r>
              <w:rPr>
                <w:sz w:val="20"/>
                <w:szCs w:val="20"/>
              </w:rPr>
              <w:t xml:space="preserve">staff to be assigned to the project: </w:t>
            </w:r>
          </w:p>
          <w:p w14:paraId="22FBC37E" w14:textId="5ACA6861" w:rsidR="0006189D" w:rsidRPr="004F57B6" w:rsidRDefault="00C5008B" w:rsidP="0006189D">
            <w:pPr>
              <w:pStyle w:val="LRWLBodyTextBullet2"/>
              <w:numPr>
                <w:ilvl w:val="0"/>
                <w:numId w:val="72"/>
              </w:numPr>
              <w:tabs>
                <w:tab w:val="left" w:pos="1147"/>
              </w:tabs>
              <w:ind w:left="967" w:hanging="270"/>
              <w:rPr>
                <w:sz w:val="20"/>
                <w:szCs w:val="20"/>
              </w:rPr>
            </w:pPr>
            <w:r w:rsidRPr="00C5008B">
              <w:rPr>
                <w:sz w:val="20"/>
                <w:szCs w:val="20"/>
              </w:rPr>
              <w:t>List all key personnel assigned to the project by level, name and location. Provide a resume or similar statement describing the background, qualifications and experience of the lead person and all persons assigned to the project.</w:t>
            </w:r>
          </w:p>
          <w:p w14:paraId="47943A81" w14:textId="242CE8CB" w:rsidR="00D2299E" w:rsidRDefault="00D2299E" w:rsidP="0006189D">
            <w:pPr>
              <w:pStyle w:val="LRWLBodyTextBullet2"/>
              <w:numPr>
                <w:ilvl w:val="0"/>
                <w:numId w:val="66"/>
              </w:numPr>
              <w:tabs>
                <w:tab w:val="left" w:pos="1147"/>
              </w:tabs>
              <w:ind w:left="967" w:hanging="270"/>
              <w:rPr>
                <w:sz w:val="20"/>
                <w:szCs w:val="20"/>
              </w:rPr>
            </w:pPr>
            <w:r w:rsidRPr="00D2299E">
              <w:rPr>
                <w:sz w:val="20"/>
                <w:szCs w:val="20"/>
              </w:rPr>
              <w:t>Provide a statement of education and training programs provided to, or required of, the staff identified for participation in the project, particularly with reference to management consulting, governmental practices and procedures, and technical matters.</w:t>
            </w:r>
          </w:p>
          <w:p w14:paraId="18772CCA" w14:textId="4BDB186A" w:rsidR="00EA5B4C" w:rsidRDefault="00D2299E" w:rsidP="00402C06">
            <w:pPr>
              <w:pStyle w:val="LRWLBodyTextBullet2"/>
              <w:numPr>
                <w:ilvl w:val="0"/>
                <w:numId w:val="66"/>
              </w:numPr>
              <w:tabs>
                <w:tab w:val="left" w:pos="1147"/>
              </w:tabs>
              <w:ind w:left="967" w:hanging="270"/>
              <w:rPr>
                <w:sz w:val="20"/>
                <w:szCs w:val="20"/>
              </w:rPr>
            </w:pPr>
            <w:r w:rsidRPr="00D2299E">
              <w:rPr>
                <w:sz w:val="20"/>
                <w:szCs w:val="20"/>
              </w:rPr>
              <w:t xml:space="preserve">Provide a summary of </w:t>
            </w:r>
            <w:r w:rsidR="0079104C">
              <w:rPr>
                <w:sz w:val="20"/>
                <w:szCs w:val="20"/>
              </w:rPr>
              <w:t>the Proposer’s</w:t>
            </w:r>
            <w:r w:rsidRPr="00D2299E">
              <w:rPr>
                <w:sz w:val="20"/>
                <w:szCs w:val="20"/>
              </w:rPr>
              <w:t xml:space="preserve"> general qualifications to meet required qualifications and </w:t>
            </w:r>
            <w:r w:rsidR="0079104C">
              <w:rPr>
                <w:sz w:val="20"/>
                <w:szCs w:val="20"/>
              </w:rPr>
              <w:t>provide the Services</w:t>
            </w:r>
            <w:r w:rsidRPr="00D2299E">
              <w:rPr>
                <w:sz w:val="20"/>
                <w:szCs w:val="20"/>
              </w:rPr>
              <w:t>.</w:t>
            </w:r>
          </w:p>
          <w:p w14:paraId="44FA95B5" w14:textId="77777777" w:rsidR="00F11AA5" w:rsidRPr="0088442B" w:rsidRDefault="00EA5B4C" w:rsidP="00D039F8">
            <w:pPr>
              <w:pStyle w:val="LRWLBodyTextBullet2"/>
            </w:pPr>
            <w:r w:rsidRPr="00B57516">
              <w:rPr>
                <w:b/>
                <w:sz w:val="20"/>
                <w:szCs w:val="20"/>
              </w:rPr>
              <w:t>Planned Use of Audit Software Programs:</w:t>
            </w:r>
            <w:r w:rsidRPr="00E33E08">
              <w:t xml:space="preserve"> </w:t>
            </w:r>
            <w:r w:rsidRPr="00825603">
              <w:rPr>
                <w:sz w:val="20"/>
                <w:szCs w:val="20"/>
              </w:rPr>
              <w:t>Describe the Proposer’s system(s) or approach to document project findings and artifacts.</w:t>
            </w:r>
            <w:r w:rsidRPr="00E33E08">
              <w:t xml:space="preserve">  </w:t>
            </w:r>
          </w:p>
          <w:p w14:paraId="56DD6AA2" w14:textId="78B5A100" w:rsidR="00F62E88" w:rsidRPr="00402C06" w:rsidRDefault="003C014E" w:rsidP="00D039F8">
            <w:pPr>
              <w:pStyle w:val="LRWLBodyTextBullet2"/>
              <w:rPr>
                <w:sz w:val="24"/>
              </w:rPr>
            </w:pPr>
            <w:r>
              <w:rPr>
                <w:b/>
                <w:sz w:val="20"/>
                <w:szCs w:val="20"/>
              </w:rPr>
              <w:t xml:space="preserve">Department Personnel </w:t>
            </w:r>
            <w:r w:rsidRPr="0088442B">
              <w:rPr>
                <w:sz w:val="20"/>
                <w:szCs w:val="20"/>
              </w:rPr>
              <w:t xml:space="preserve">– </w:t>
            </w:r>
            <w:r w:rsidR="00F62E88" w:rsidRPr="0088442B">
              <w:rPr>
                <w:sz w:val="20"/>
                <w:szCs w:val="20"/>
              </w:rPr>
              <w:t xml:space="preserve">Provide a summary </w:t>
            </w:r>
            <w:r w:rsidRPr="0088442B">
              <w:rPr>
                <w:sz w:val="20"/>
                <w:szCs w:val="20"/>
              </w:rPr>
              <w:t xml:space="preserve">and profile </w:t>
            </w:r>
            <w:r w:rsidR="00F62E88" w:rsidRPr="0088442B">
              <w:rPr>
                <w:sz w:val="20"/>
                <w:szCs w:val="20"/>
              </w:rPr>
              <w:t>of the</w:t>
            </w:r>
            <w:r w:rsidRPr="0088442B">
              <w:rPr>
                <w:sz w:val="20"/>
                <w:szCs w:val="20"/>
              </w:rPr>
              <w:t xml:space="preserve"> type of</w:t>
            </w:r>
            <w:r w:rsidR="00F62E88" w:rsidRPr="0088442B">
              <w:rPr>
                <w:sz w:val="20"/>
                <w:szCs w:val="20"/>
              </w:rPr>
              <w:t xml:space="preserve"> Department resources you expect to interface with during the engag</w:t>
            </w:r>
            <w:r w:rsidRPr="0088442B">
              <w:rPr>
                <w:sz w:val="20"/>
                <w:szCs w:val="20"/>
              </w:rPr>
              <w:t>e</w:t>
            </w:r>
            <w:r w:rsidR="00F62E88" w:rsidRPr="0088442B">
              <w:rPr>
                <w:sz w:val="20"/>
                <w:szCs w:val="20"/>
              </w:rPr>
              <w:t>ments</w:t>
            </w:r>
            <w:r>
              <w:rPr>
                <w:sz w:val="20"/>
                <w:szCs w:val="20"/>
              </w:rPr>
              <w:t>.</w:t>
            </w:r>
          </w:p>
        </w:tc>
      </w:tr>
      <w:tr w:rsidR="00E6464D" w:rsidRPr="003A65D6" w14:paraId="152FC949" w14:textId="77777777" w:rsidTr="0099088B">
        <w:tc>
          <w:tcPr>
            <w:tcW w:w="1260" w:type="dxa"/>
            <w:shd w:val="clear" w:color="auto" w:fill="auto"/>
          </w:tcPr>
          <w:p w14:paraId="03FB3B76" w14:textId="2F598A80" w:rsidR="00E6464D" w:rsidRDefault="00E6464D" w:rsidP="00AF3532">
            <w:pPr>
              <w:spacing w:before="120" w:after="120"/>
              <w:rPr>
                <w:rFonts w:ascii="Arial" w:eastAsia="Times New Roman" w:hAnsi="Arial" w:cs="Arial"/>
                <w:b/>
              </w:rPr>
            </w:pPr>
            <w:r>
              <w:rPr>
                <w:rFonts w:ascii="Arial" w:eastAsia="Times New Roman" w:hAnsi="Arial" w:cs="Arial"/>
                <w:b/>
              </w:rPr>
              <w:t>2.3</w:t>
            </w:r>
          </w:p>
        </w:tc>
        <w:tc>
          <w:tcPr>
            <w:tcW w:w="7566" w:type="dxa"/>
            <w:shd w:val="clear" w:color="auto" w:fill="auto"/>
          </w:tcPr>
          <w:p w14:paraId="303FF4CE" w14:textId="6EE56F8F" w:rsidR="00402C06" w:rsidRPr="000E4B76" w:rsidRDefault="00402C06" w:rsidP="00402C06">
            <w:pPr>
              <w:pStyle w:val="LRWLBodyTextBullet2"/>
              <w:numPr>
                <w:ilvl w:val="0"/>
                <w:numId w:val="0"/>
              </w:numPr>
              <w:rPr>
                <w:sz w:val="22"/>
              </w:rPr>
            </w:pPr>
            <w:r w:rsidRPr="000E4B76">
              <w:rPr>
                <w:rFonts w:cs="Arial"/>
                <w:b/>
                <w:iCs/>
                <w:smallCaps/>
                <w:snapToGrid w:val="0"/>
                <w:color w:val="44546A"/>
                <w:sz w:val="22"/>
              </w:rPr>
              <w:t>Qualifications</w:t>
            </w:r>
          </w:p>
          <w:p w14:paraId="7C541D98" w14:textId="640DF812" w:rsidR="00E6464D" w:rsidRPr="00AB7735" w:rsidRDefault="00AB7735" w:rsidP="001E6F6B">
            <w:pPr>
              <w:pStyle w:val="LRWLBodyTextBullet2"/>
              <w:numPr>
                <w:ilvl w:val="0"/>
                <w:numId w:val="0"/>
              </w:numPr>
              <w:rPr>
                <w:sz w:val="20"/>
                <w:szCs w:val="20"/>
              </w:rPr>
            </w:pPr>
            <w:r>
              <w:rPr>
                <w:sz w:val="20"/>
                <w:szCs w:val="20"/>
              </w:rPr>
              <w:t xml:space="preserve">i) </w:t>
            </w:r>
            <w:r w:rsidR="00D01933" w:rsidRPr="00AB7735">
              <w:rPr>
                <w:sz w:val="20"/>
                <w:szCs w:val="20"/>
              </w:rPr>
              <w:t>Provide a statement of the Proposer’s background and related experience in performing services</w:t>
            </w:r>
            <w:r w:rsidRPr="00AB7735">
              <w:rPr>
                <w:sz w:val="20"/>
                <w:szCs w:val="20"/>
              </w:rPr>
              <w:t xml:space="preserve"> similar</w:t>
            </w:r>
            <w:r w:rsidR="00D01933" w:rsidRPr="00AB7735">
              <w:rPr>
                <w:sz w:val="20"/>
                <w:szCs w:val="20"/>
              </w:rPr>
              <w:t xml:space="preserve"> </w:t>
            </w:r>
            <w:r w:rsidR="00AB2D8D" w:rsidRPr="00AB7735">
              <w:rPr>
                <w:sz w:val="20"/>
                <w:szCs w:val="20"/>
              </w:rPr>
              <w:t>to those listed</w:t>
            </w:r>
            <w:r w:rsidR="00D01933" w:rsidRPr="00AB7735">
              <w:rPr>
                <w:sz w:val="20"/>
                <w:szCs w:val="20"/>
              </w:rPr>
              <w:t xml:space="preserve"> in </w:t>
            </w:r>
            <w:r w:rsidR="00AB2D8D" w:rsidRPr="00AB7735">
              <w:rPr>
                <w:sz w:val="20"/>
                <w:szCs w:val="20"/>
              </w:rPr>
              <w:t>S</w:t>
            </w:r>
            <w:r w:rsidR="00D01933" w:rsidRPr="00AB7735">
              <w:rPr>
                <w:sz w:val="20"/>
                <w:szCs w:val="20"/>
              </w:rPr>
              <w:t xml:space="preserve">ection </w:t>
            </w:r>
            <w:r w:rsidR="00825603">
              <w:rPr>
                <w:sz w:val="20"/>
                <w:szCs w:val="20"/>
              </w:rPr>
              <w:t>1</w:t>
            </w:r>
            <w:r w:rsidR="00D01933" w:rsidRPr="00AB7735">
              <w:rPr>
                <w:sz w:val="20"/>
                <w:szCs w:val="20"/>
              </w:rPr>
              <w:t xml:space="preserve">.0 </w:t>
            </w:r>
            <w:r w:rsidR="003D7841">
              <w:rPr>
                <w:sz w:val="20"/>
                <w:szCs w:val="20"/>
              </w:rPr>
              <w:t xml:space="preserve">A-D </w:t>
            </w:r>
            <w:r w:rsidR="00D01933" w:rsidRPr="00AB7735">
              <w:rPr>
                <w:sz w:val="20"/>
                <w:szCs w:val="20"/>
              </w:rPr>
              <w:t xml:space="preserve">above </w:t>
            </w:r>
            <w:r w:rsidR="00FC679C">
              <w:rPr>
                <w:sz w:val="20"/>
                <w:szCs w:val="20"/>
              </w:rPr>
              <w:t xml:space="preserve">in the past five years </w:t>
            </w:r>
            <w:r w:rsidR="00D01933" w:rsidRPr="0089611E">
              <w:rPr>
                <w:sz w:val="20"/>
                <w:szCs w:val="20"/>
              </w:rPr>
              <w:t xml:space="preserve">for </w:t>
            </w:r>
            <w:r w:rsidR="00B341DA">
              <w:rPr>
                <w:sz w:val="20"/>
                <w:szCs w:val="20"/>
              </w:rPr>
              <w:t>P</w:t>
            </w:r>
            <w:r w:rsidR="00AD4B23">
              <w:rPr>
                <w:sz w:val="20"/>
                <w:szCs w:val="20"/>
              </w:rPr>
              <w:t xml:space="preserve">roposer’s </w:t>
            </w:r>
            <w:r w:rsidR="00E71FB6">
              <w:rPr>
                <w:sz w:val="20"/>
                <w:szCs w:val="20"/>
              </w:rPr>
              <w:t>clients, preferably,</w:t>
            </w:r>
            <w:r w:rsidR="00D01933" w:rsidRPr="00AB7735">
              <w:rPr>
                <w:sz w:val="20"/>
                <w:szCs w:val="20"/>
              </w:rPr>
              <w:t xml:space="preserve"> governmental, insurance or pension organizations</w:t>
            </w:r>
            <w:r w:rsidR="00AD4B23">
              <w:rPr>
                <w:sz w:val="20"/>
                <w:szCs w:val="20"/>
              </w:rPr>
              <w:t>,</w:t>
            </w:r>
            <w:r w:rsidR="00D01933" w:rsidRPr="00AB7735">
              <w:rPr>
                <w:sz w:val="20"/>
                <w:szCs w:val="20"/>
              </w:rPr>
              <w:t xml:space="preserve"> including </w:t>
            </w:r>
            <w:r w:rsidR="00402C06" w:rsidRPr="00AB7735">
              <w:rPr>
                <w:sz w:val="20"/>
                <w:szCs w:val="20"/>
              </w:rPr>
              <w:t>technical capabilities</w:t>
            </w:r>
            <w:r w:rsidR="00CD57EF" w:rsidRPr="00AB7735">
              <w:rPr>
                <w:sz w:val="20"/>
                <w:szCs w:val="20"/>
              </w:rPr>
              <w:t xml:space="preserve"> and approach</w:t>
            </w:r>
            <w:r w:rsidR="00D01933" w:rsidRPr="00AB7735">
              <w:rPr>
                <w:sz w:val="20"/>
                <w:szCs w:val="20"/>
              </w:rPr>
              <w:t xml:space="preserve">. </w:t>
            </w:r>
            <w:r w:rsidR="004D18F0" w:rsidRPr="00AB7735">
              <w:rPr>
                <w:sz w:val="20"/>
                <w:szCs w:val="20"/>
              </w:rPr>
              <w:t xml:space="preserve">At a minimum, provide the following information in the response: </w:t>
            </w:r>
          </w:p>
          <w:p w14:paraId="2B9E329B" w14:textId="2C95026C" w:rsidR="00BD5CF5" w:rsidRDefault="00666CF5" w:rsidP="001E6F6B">
            <w:pPr>
              <w:pStyle w:val="LRWLBodyTextBullet2"/>
              <w:numPr>
                <w:ilvl w:val="0"/>
                <w:numId w:val="75"/>
              </w:numPr>
              <w:ind w:hanging="200"/>
              <w:rPr>
                <w:sz w:val="20"/>
                <w:szCs w:val="20"/>
              </w:rPr>
            </w:pPr>
            <w:r>
              <w:rPr>
                <w:sz w:val="20"/>
                <w:szCs w:val="20"/>
              </w:rPr>
              <w:t>E</w:t>
            </w:r>
            <w:r w:rsidR="00313CD2" w:rsidRPr="00313CD2">
              <w:rPr>
                <w:sz w:val="20"/>
                <w:szCs w:val="20"/>
              </w:rPr>
              <w:t xml:space="preserve">vidence of how Proposer has successfully conducted similar </w:t>
            </w:r>
            <w:r w:rsidR="00313CD2" w:rsidRPr="00313CD2" w:rsidDel="00BD5CF5">
              <w:rPr>
                <w:sz w:val="20"/>
                <w:szCs w:val="20"/>
              </w:rPr>
              <w:t xml:space="preserve">contractual </w:t>
            </w:r>
            <w:r w:rsidR="00313CD2" w:rsidRPr="00313CD2">
              <w:rPr>
                <w:sz w:val="20"/>
                <w:szCs w:val="20"/>
              </w:rPr>
              <w:t xml:space="preserve">audit </w:t>
            </w:r>
            <w:r w:rsidR="00AD4B23">
              <w:rPr>
                <w:sz w:val="20"/>
                <w:szCs w:val="20"/>
              </w:rPr>
              <w:t xml:space="preserve">and consulting </w:t>
            </w:r>
            <w:r w:rsidR="00313CD2" w:rsidRPr="00313CD2">
              <w:rPr>
                <w:sz w:val="20"/>
                <w:szCs w:val="20"/>
              </w:rPr>
              <w:t xml:space="preserve">services. </w:t>
            </w:r>
            <w:r w:rsidR="00BA3BCD">
              <w:rPr>
                <w:sz w:val="20"/>
                <w:szCs w:val="20"/>
              </w:rPr>
              <w:t>Include a description of</w:t>
            </w:r>
            <w:r w:rsidR="00BD5CF5">
              <w:rPr>
                <w:sz w:val="20"/>
                <w:szCs w:val="20"/>
              </w:rPr>
              <w:t xml:space="preserve"> the services provided and the size and type of client the services were provided for. </w:t>
            </w:r>
          </w:p>
          <w:p w14:paraId="2EDC767F" w14:textId="7D5C1931" w:rsidR="005A71A7" w:rsidRPr="00313CD2" w:rsidRDefault="00666CF5" w:rsidP="001E6F6B">
            <w:pPr>
              <w:pStyle w:val="LRWLBodyTextBullet2"/>
              <w:numPr>
                <w:ilvl w:val="0"/>
                <w:numId w:val="75"/>
              </w:numPr>
              <w:ind w:hanging="200"/>
              <w:rPr>
                <w:sz w:val="20"/>
                <w:szCs w:val="20"/>
              </w:rPr>
            </w:pPr>
            <w:r>
              <w:rPr>
                <w:sz w:val="20"/>
                <w:szCs w:val="20"/>
              </w:rPr>
              <w:t>A description of</w:t>
            </w:r>
            <w:r w:rsidR="00313CD2" w:rsidRPr="00313CD2">
              <w:rPr>
                <w:sz w:val="20"/>
                <w:szCs w:val="20"/>
              </w:rPr>
              <w:t xml:space="preserve"> how the services were provided successfully</w:t>
            </w:r>
            <w:r w:rsidR="00BD5CF5">
              <w:rPr>
                <w:sz w:val="20"/>
                <w:szCs w:val="20"/>
              </w:rPr>
              <w:t xml:space="preserve"> (or otherwise)</w:t>
            </w:r>
            <w:r w:rsidR="00313CD2" w:rsidRPr="00313CD2">
              <w:rPr>
                <w:sz w:val="20"/>
                <w:szCs w:val="20"/>
              </w:rPr>
              <w:t xml:space="preserve"> according to project </w:t>
            </w:r>
            <w:r w:rsidR="00AD4B23">
              <w:rPr>
                <w:sz w:val="20"/>
                <w:szCs w:val="20"/>
              </w:rPr>
              <w:t xml:space="preserve">objectives, </w:t>
            </w:r>
            <w:r w:rsidR="00313CD2" w:rsidRPr="00313CD2">
              <w:rPr>
                <w:sz w:val="20"/>
                <w:szCs w:val="20"/>
              </w:rPr>
              <w:t>timelines and within the allocated budget, and any other positive effects.</w:t>
            </w:r>
            <w:r w:rsidR="004371AD" w:rsidRPr="00313CD2">
              <w:rPr>
                <w:rFonts w:eastAsia="SimSun" w:cs="Arial"/>
                <w:sz w:val="20"/>
                <w:szCs w:val="20"/>
                <w:lang w:eastAsia="en-AU"/>
              </w:rPr>
              <w:t xml:space="preserve"> </w:t>
            </w:r>
          </w:p>
          <w:p w14:paraId="5ABABE8D" w14:textId="157BA182" w:rsidR="005A71A7" w:rsidRPr="00AB7735" w:rsidRDefault="00666CF5" w:rsidP="001E6F6B">
            <w:pPr>
              <w:pStyle w:val="LRWLBodyTextBullet2"/>
              <w:numPr>
                <w:ilvl w:val="0"/>
                <w:numId w:val="75"/>
              </w:numPr>
              <w:ind w:hanging="200"/>
              <w:rPr>
                <w:sz w:val="20"/>
                <w:szCs w:val="20"/>
              </w:rPr>
            </w:pPr>
            <w:r>
              <w:rPr>
                <w:sz w:val="20"/>
                <w:szCs w:val="20"/>
              </w:rPr>
              <w:t>A description of</w:t>
            </w:r>
            <w:r w:rsidR="00313CD2">
              <w:rPr>
                <w:sz w:val="20"/>
                <w:szCs w:val="20"/>
              </w:rPr>
              <w:t xml:space="preserve"> </w:t>
            </w:r>
            <w:r w:rsidR="00DF14EB">
              <w:rPr>
                <w:sz w:val="20"/>
                <w:szCs w:val="20"/>
              </w:rPr>
              <w:t xml:space="preserve">any </w:t>
            </w:r>
            <w:r w:rsidR="00313CD2">
              <w:rPr>
                <w:sz w:val="20"/>
                <w:szCs w:val="20"/>
              </w:rPr>
              <w:t>s</w:t>
            </w:r>
            <w:r w:rsidR="005A71A7" w:rsidRPr="00D839D3">
              <w:rPr>
                <w:sz w:val="20"/>
                <w:szCs w:val="20"/>
              </w:rPr>
              <w:t>tandardized or repeatable service delivery methods and capabilities</w:t>
            </w:r>
            <w:r w:rsidR="00AB7735">
              <w:rPr>
                <w:sz w:val="20"/>
                <w:szCs w:val="20"/>
              </w:rPr>
              <w:t xml:space="preserve"> learned in providing the services. </w:t>
            </w:r>
            <w:r w:rsidR="004371AD" w:rsidRPr="00D839D3">
              <w:rPr>
                <w:rFonts w:eastAsia="SimSun" w:cs="Arial"/>
                <w:sz w:val="20"/>
                <w:szCs w:val="20"/>
                <w:lang w:eastAsia="en-AU"/>
              </w:rPr>
              <w:t xml:space="preserve">. </w:t>
            </w:r>
          </w:p>
          <w:p w14:paraId="7E898D12" w14:textId="192329E4" w:rsidR="00391C83" w:rsidRPr="00D839D3" w:rsidRDefault="00033CBF" w:rsidP="00AB7735">
            <w:pPr>
              <w:pStyle w:val="LRWLBodyTextBullet2"/>
              <w:numPr>
                <w:ilvl w:val="0"/>
                <w:numId w:val="0"/>
              </w:numPr>
              <w:rPr>
                <w:sz w:val="20"/>
                <w:szCs w:val="20"/>
              </w:rPr>
            </w:pPr>
            <w:r>
              <w:rPr>
                <w:rFonts w:eastAsia="SimSun" w:cs="Arial"/>
                <w:sz w:val="20"/>
                <w:szCs w:val="20"/>
                <w:lang w:eastAsia="en-AU"/>
              </w:rPr>
              <w:lastRenderedPageBreak/>
              <w:t xml:space="preserve">ii) </w:t>
            </w:r>
            <w:r w:rsidR="00DF14EB">
              <w:rPr>
                <w:rFonts w:eastAsia="SimSun" w:cs="Arial"/>
                <w:sz w:val="20"/>
                <w:szCs w:val="20"/>
                <w:lang w:eastAsia="en-AU"/>
              </w:rPr>
              <w:t>Describe Proposer’s a</w:t>
            </w:r>
            <w:r w:rsidR="004371AD" w:rsidRPr="00D839D3">
              <w:rPr>
                <w:rFonts w:eastAsia="SimSun" w:cs="Arial"/>
                <w:sz w:val="20"/>
                <w:szCs w:val="20"/>
                <w:lang w:eastAsia="en-AU"/>
              </w:rPr>
              <w:t>pproach to service delivery management and working relationships with clients</w:t>
            </w:r>
            <w:r w:rsidR="00DF14EB">
              <w:rPr>
                <w:rFonts w:eastAsia="SimSun" w:cs="Arial"/>
                <w:sz w:val="20"/>
                <w:szCs w:val="20"/>
                <w:lang w:eastAsia="en-AU"/>
              </w:rPr>
              <w:t xml:space="preserve"> </w:t>
            </w:r>
            <w:r w:rsidR="00DF14EB" w:rsidRPr="00D839D3">
              <w:rPr>
                <w:rFonts w:eastAsia="SimSun" w:cs="Arial"/>
                <w:sz w:val="20"/>
                <w:szCs w:val="20"/>
                <w:lang w:eastAsia="en-AU"/>
              </w:rPr>
              <w:t>and other providers in the client's service ecosystem</w:t>
            </w:r>
            <w:r w:rsidR="00391C83" w:rsidRPr="00D839D3">
              <w:rPr>
                <w:rFonts w:eastAsia="SimSun" w:cs="Arial"/>
                <w:sz w:val="20"/>
                <w:szCs w:val="20"/>
                <w:lang w:eastAsia="en-AU"/>
              </w:rPr>
              <w:t xml:space="preserve">. </w:t>
            </w:r>
          </w:p>
          <w:p w14:paraId="322532AF" w14:textId="3BBF0C4E" w:rsidR="0089611E" w:rsidRPr="00D839D3" w:rsidRDefault="001E6F6B" w:rsidP="001E6F6B">
            <w:pPr>
              <w:pStyle w:val="LRWLBodyTextBullet2"/>
              <w:numPr>
                <w:ilvl w:val="0"/>
                <w:numId w:val="0"/>
              </w:numPr>
              <w:rPr>
                <w:sz w:val="20"/>
                <w:szCs w:val="20"/>
              </w:rPr>
            </w:pPr>
            <w:r>
              <w:rPr>
                <w:rFonts w:eastAsia="SimSun" w:cs="Arial"/>
                <w:sz w:val="20"/>
                <w:szCs w:val="20"/>
                <w:lang w:eastAsia="en-AU"/>
              </w:rPr>
              <w:t>iii) Provide a</w:t>
            </w:r>
            <w:r w:rsidR="00BA3BCD">
              <w:rPr>
                <w:rFonts w:eastAsia="SimSun" w:cs="Arial"/>
                <w:sz w:val="20"/>
                <w:szCs w:val="20"/>
                <w:lang w:eastAsia="en-AU"/>
              </w:rPr>
              <w:t xml:space="preserve"> </w:t>
            </w:r>
            <w:r w:rsidR="00666CF5">
              <w:rPr>
                <w:rFonts w:eastAsia="SimSun" w:cs="Arial"/>
                <w:sz w:val="20"/>
                <w:szCs w:val="20"/>
                <w:lang w:eastAsia="en-AU"/>
              </w:rPr>
              <w:t>s</w:t>
            </w:r>
            <w:r w:rsidR="00391C83" w:rsidRPr="00D839D3">
              <w:rPr>
                <w:rFonts w:eastAsia="SimSun" w:cs="Arial"/>
                <w:sz w:val="20"/>
                <w:szCs w:val="20"/>
                <w:lang w:eastAsia="en-AU"/>
              </w:rPr>
              <w:t xml:space="preserve">ummary of </w:t>
            </w:r>
            <w:r w:rsidR="00666CF5">
              <w:rPr>
                <w:rFonts w:eastAsia="SimSun" w:cs="Arial"/>
                <w:sz w:val="20"/>
                <w:szCs w:val="20"/>
                <w:lang w:eastAsia="en-AU"/>
              </w:rPr>
              <w:t xml:space="preserve">Proposer’s </w:t>
            </w:r>
            <w:r w:rsidR="00391C83" w:rsidRPr="00D839D3">
              <w:rPr>
                <w:rFonts w:eastAsia="SimSun" w:cs="Arial"/>
                <w:sz w:val="20"/>
                <w:szCs w:val="20"/>
                <w:lang w:eastAsia="en-AU"/>
              </w:rPr>
              <w:t>service delivery methodologies and adherence to industry standards</w:t>
            </w:r>
            <w:r w:rsidR="00DF14EB">
              <w:rPr>
                <w:rFonts w:eastAsia="SimSun" w:cs="Arial"/>
                <w:sz w:val="20"/>
                <w:szCs w:val="20"/>
                <w:lang w:eastAsia="en-AU"/>
              </w:rPr>
              <w:t xml:space="preserve"> related </w:t>
            </w:r>
            <w:r w:rsidR="0088082F">
              <w:rPr>
                <w:rFonts w:eastAsia="SimSun" w:cs="Arial"/>
                <w:sz w:val="20"/>
                <w:szCs w:val="20"/>
                <w:lang w:eastAsia="en-AU"/>
              </w:rPr>
              <w:t xml:space="preserve">to </w:t>
            </w:r>
            <w:r w:rsidR="00DF14EB">
              <w:rPr>
                <w:rFonts w:eastAsia="SimSun" w:cs="Arial"/>
                <w:sz w:val="20"/>
                <w:szCs w:val="20"/>
                <w:lang w:eastAsia="en-AU"/>
              </w:rPr>
              <w:t xml:space="preserve">IT </w:t>
            </w:r>
            <w:r w:rsidR="00666CF5">
              <w:rPr>
                <w:rFonts w:eastAsia="SimSun" w:cs="Arial"/>
                <w:sz w:val="20"/>
                <w:szCs w:val="20"/>
                <w:lang w:eastAsia="en-AU"/>
              </w:rPr>
              <w:t>a</w:t>
            </w:r>
            <w:r w:rsidR="00DF14EB">
              <w:rPr>
                <w:rFonts w:eastAsia="SimSun" w:cs="Arial"/>
                <w:sz w:val="20"/>
                <w:szCs w:val="20"/>
                <w:lang w:eastAsia="en-AU"/>
              </w:rPr>
              <w:t>uditing</w:t>
            </w:r>
            <w:r w:rsidR="0089611E" w:rsidRPr="00D839D3">
              <w:rPr>
                <w:rFonts w:eastAsia="SimSun" w:cs="Arial"/>
                <w:sz w:val="20"/>
                <w:szCs w:val="20"/>
                <w:lang w:eastAsia="en-AU"/>
              </w:rPr>
              <w:t xml:space="preserve">. </w:t>
            </w:r>
          </w:p>
          <w:p w14:paraId="5824C1E8" w14:textId="4394BFD4" w:rsidR="00EA5B4C" w:rsidRPr="00CD57EF" w:rsidRDefault="001E6F6B" w:rsidP="001E6F6B">
            <w:pPr>
              <w:pStyle w:val="LRWLBodyTextBullet2"/>
              <w:numPr>
                <w:ilvl w:val="0"/>
                <w:numId w:val="0"/>
              </w:numPr>
              <w:ind w:hanging="20"/>
              <w:rPr>
                <w:b/>
                <w:sz w:val="20"/>
                <w:szCs w:val="20"/>
              </w:rPr>
            </w:pPr>
            <w:r>
              <w:rPr>
                <w:sz w:val="20"/>
                <w:szCs w:val="20"/>
              </w:rPr>
              <w:t xml:space="preserve">iv) </w:t>
            </w:r>
            <w:r w:rsidR="00313CD2">
              <w:rPr>
                <w:sz w:val="20"/>
                <w:szCs w:val="20"/>
              </w:rPr>
              <w:t>Provide w</w:t>
            </w:r>
            <w:r w:rsidR="00D01933">
              <w:rPr>
                <w:sz w:val="20"/>
                <w:szCs w:val="20"/>
              </w:rPr>
              <w:t>ork samples or artifacts</w:t>
            </w:r>
            <w:r w:rsidR="005204EC">
              <w:t xml:space="preserve"> </w:t>
            </w:r>
            <w:r w:rsidR="00313CD2">
              <w:t xml:space="preserve">Proposer </w:t>
            </w:r>
            <w:r w:rsidR="005204EC" w:rsidRPr="005204EC">
              <w:rPr>
                <w:sz w:val="20"/>
                <w:szCs w:val="20"/>
              </w:rPr>
              <w:t>ha</w:t>
            </w:r>
            <w:r w:rsidR="00313CD2">
              <w:rPr>
                <w:sz w:val="20"/>
                <w:szCs w:val="20"/>
              </w:rPr>
              <w:t>s</w:t>
            </w:r>
            <w:r w:rsidR="005204EC" w:rsidRPr="005204EC">
              <w:rPr>
                <w:sz w:val="20"/>
                <w:szCs w:val="20"/>
              </w:rPr>
              <w:t xml:space="preserve"> </w:t>
            </w:r>
            <w:r w:rsidR="00313CD2">
              <w:rPr>
                <w:sz w:val="20"/>
                <w:szCs w:val="20"/>
              </w:rPr>
              <w:t xml:space="preserve">developed </w:t>
            </w:r>
            <w:r w:rsidR="005204EC" w:rsidRPr="005204EC">
              <w:rPr>
                <w:sz w:val="20"/>
                <w:szCs w:val="20"/>
              </w:rPr>
              <w:t>for similar engagements commonly associated with the types of services described in this RF</w:t>
            </w:r>
            <w:r w:rsidR="00313CD2">
              <w:rPr>
                <w:sz w:val="20"/>
                <w:szCs w:val="20"/>
              </w:rPr>
              <w:t>P</w:t>
            </w:r>
            <w:r w:rsidR="005204EC" w:rsidRPr="005204EC">
              <w:rPr>
                <w:sz w:val="20"/>
                <w:szCs w:val="20"/>
              </w:rPr>
              <w:t xml:space="preserve">. </w:t>
            </w:r>
            <w:r w:rsidR="00313CD2">
              <w:rPr>
                <w:sz w:val="20"/>
                <w:szCs w:val="20"/>
              </w:rPr>
              <w:t>Proposer</w:t>
            </w:r>
            <w:r w:rsidR="005204EC" w:rsidRPr="005204EC">
              <w:rPr>
                <w:sz w:val="20"/>
                <w:szCs w:val="20"/>
              </w:rPr>
              <w:t xml:space="preserve"> is encouraged to include example report formats or templates exclusive of any confidential or proprietary information which should be redacted.</w:t>
            </w:r>
          </w:p>
        </w:tc>
      </w:tr>
      <w:tr w:rsidR="00E6464D" w:rsidRPr="003A65D6" w14:paraId="5F574C3E" w14:textId="77777777" w:rsidTr="0099088B">
        <w:tc>
          <w:tcPr>
            <w:tcW w:w="1260" w:type="dxa"/>
            <w:shd w:val="clear" w:color="auto" w:fill="auto"/>
          </w:tcPr>
          <w:p w14:paraId="10262DB7" w14:textId="3CF58AD7" w:rsidR="00E6464D" w:rsidRDefault="00E6464D" w:rsidP="00AF3532">
            <w:pPr>
              <w:spacing w:before="120" w:after="120"/>
              <w:rPr>
                <w:rFonts w:ascii="Arial" w:eastAsia="Times New Roman" w:hAnsi="Arial" w:cs="Arial"/>
                <w:b/>
              </w:rPr>
            </w:pPr>
            <w:r>
              <w:rPr>
                <w:rFonts w:ascii="Arial" w:eastAsia="Times New Roman" w:hAnsi="Arial" w:cs="Arial"/>
                <w:b/>
              </w:rPr>
              <w:lastRenderedPageBreak/>
              <w:t>2.4</w:t>
            </w:r>
          </w:p>
        </w:tc>
        <w:tc>
          <w:tcPr>
            <w:tcW w:w="7566" w:type="dxa"/>
            <w:shd w:val="clear" w:color="auto" w:fill="auto"/>
          </w:tcPr>
          <w:p w14:paraId="2C6C66B3" w14:textId="0BB28F50" w:rsidR="004D18F0" w:rsidRPr="00402C06" w:rsidRDefault="004D18F0" w:rsidP="004D18F0">
            <w:pPr>
              <w:pStyle w:val="LRWLBodyTextBullet2"/>
              <w:numPr>
                <w:ilvl w:val="0"/>
                <w:numId w:val="0"/>
              </w:numPr>
              <w:rPr>
                <w:sz w:val="20"/>
                <w:szCs w:val="20"/>
              </w:rPr>
            </w:pPr>
            <w:r>
              <w:rPr>
                <w:rFonts w:cs="Arial"/>
                <w:b/>
                <w:iCs/>
                <w:smallCaps/>
                <w:snapToGrid w:val="0"/>
                <w:color w:val="44546A"/>
              </w:rPr>
              <w:t>References</w:t>
            </w:r>
          </w:p>
          <w:p w14:paraId="23B484CC" w14:textId="12B7560C" w:rsidR="00E6464D" w:rsidRDefault="00402C06" w:rsidP="00EA5B4C">
            <w:pPr>
              <w:pStyle w:val="LRWLBodyTextBullet2"/>
              <w:numPr>
                <w:ilvl w:val="0"/>
                <w:numId w:val="0"/>
              </w:numPr>
              <w:rPr>
                <w:rFonts w:cs="Arial"/>
                <w:b/>
                <w:iCs/>
                <w:smallCaps/>
                <w:snapToGrid w:val="0"/>
                <w:color w:val="44546A"/>
              </w:rPr>
            </w:pPr>
            <w:r>
              <w:rPr>
                <w:sz w:val="20"/>
                <w:szCs w:val="20"/>
              </w:rPr>
              <w:t>Using FORM F – Vendor References, p</w:t>
            </w:r>
            <w:r w:rsidRPr="00CE7A6A">
              <w:rPr>
                <w:sz w:val="20"/>
                <w:szCs w:val="20"/>
              </w:rPr>
              <w:t xml:space="preserve">rovide </w:t>
            </w:r>
            <w:r>
              <w:rPr>
                <w:sz w:val="20"/>
                <w:szCs w:val="20"/>
              </w:rPr>
              <w:t xml:space="preserve">a minimum of four </w:t>
            </w:r>
            <w:r w:rsidRPr="00CE7A6A">
              <w:rPr>
                <w:sz w:val="20"/>
                <w:szCs w:val="20"/>
              </w:rPr>
              <w:t xml:space="preserve">references </w:t>
            </w:r>
            <w:r>
              <w:rPr>
                <w:sz w:val="20"/>
                <w:szCs w:val="20"/>
              </w:rPr>
              <w:t>for</w:t>
            </w:r>
            <w:r w:rsidRPr="00CE7A6A">
              <w:rPr>
                <w:sz w:val="20"/>
                <w:szCs w:val="20"/>
              </w:rPr>
              <w:t xml:space="preserve"> </w:t>
            </w:r>
            <w:r>
              <w:rPr>
                <w:sz w:val="20"/>
                <w:szCs w:val="20"/>
              </w:rPr>
              <w:t>engagements the Proposer has</w:t>
            </w:r>
            <w:r w:rsidRPr="00CE7A6A">
              <w:rPr>
                <w:sz w:val="20"/>
                <w:szCs w:val="20"/>
              </w:rPr>
              <w:t xml:space="preserve"> performed during the last five years </w:t>
            </w:r>
            <w:r>
              <w:rPr>
                <w:sz w:val="20"/>
                <w:szCs w:val="20"/>
              </w:rPr>
              <w:t xml:space="preserve">that </w:t>
            </w:r>
            <w:r w:rsidRPr="00CE7A6A">
              <w:rPr>
                <w:sz w:val="20"/>
                <w:szCs w:val="20"/>
              </w:rPr>
              <w:t>demonstrat</w:t>
            </w:r>
            <w:r>
              <w:rPr>
                <w:sz w:val="20"/>
                <w:szCs w:val="20"/>
              </w:rPr>
              <w:t>e</w:t>
            </w:r>
            <w:r w:rsidRPr="00CE7A6A">
              <w:rPr>
                <w:sz w:val="20"/>
                <w:szCs w:val="20"/>
              </w:rPr>
              <w:t xml:space="preserve"> </w:t>
            </w:r>
            <w:r>
              <w:rPr>
                <w:sz w:val="20"/>
                <w:szCs w:val="20"/>
              </w:rPr>
              <w:t xml:space="preserve">the Proposer’s </w:t>
            </w:r>
            <w:r w:rsidRPr="00CE7A6A">
              <w:rPr>
                <w:sz w:val="20"/>
                <w:szCs w:val="20"/>
              </w:rPr>
              <w:t xml:space="preserve">ability to successfully complete </w:t>
            </w:r>
            <w:r>
              <w:rPr>
                <w:sz w:val="20"/>
                <w:szCs w:val="20"/>
              </w:rPr>
              <w:t>engagement</w:t>
            </w:r>
            <w:r w:rsidR="00F23CF9">
              <w:rPr>
                <w:sz w:val="20"/>
                <w:szCs w:val="20"/>
              </w:rPr>
              <w:t>s</w:t>
            </w:r>
            <w:r>
              <w:rPr>
                <w:sz w:val="20"/>
                <w:szCs w:val="20"/>
              </w:rPr>
              <w:t xml:space="preserve"> similar to </w:t>
            </w:r>
            <w:r w:rsidR="00F23CF9">
              <w:rPr>
                <w:sz w:val="20"/>
                <w:szCs w:val="20"/>
              </w:rPr>
              <w:t xml:space="preserve">those </w:t>
            </w:r>
            <w:r>
              <w:rPr>
                <w:sz w:val="20"/>
                <w:szCs w:val="20"/>
              </w:rPr>
              <w:t xml:space="preserve">described in </w:t>
            </w:r>
            <w:r w:rsidR="00BD5CF5">
              <w:rPr>
                <w:sz w:val="20"/>
                <w:szCs w:val="20"/>
              </w:rPr>
              <w:t>this</w:t>
            </w:r>
            <w:r>
              <w:rPr>
                <w:sz w:val="20"/>
                <w:szCs w:val="20"/>
              </w:rPr>
              <w:t xml:space="preserve"> RFP</w:t>
            </w:r>
            <w:r w:rsidRPr="00CE7A6A">
              <w:rPr>
                <w:sz w:val="20"/>
                <w:szCs w:val="20"/>
              </w:rPr>
              <w:t xml:space="preserve">. Include </w:t>
            </w:r>
            <w:r>
              <w:rPr>
                <w:sz w:val="20"/>
                <w:szCs w:val="20"/>
              </w:rPr>
              <w:t xml:space="preserve">the name of the reference’s organization, the </w:t>
            </w:r>
            <w:r w:rsidRPr="00CE7A6A">
              <w:rPr>
                <w:sz w:val="20"/>
                <w:szCs w:val="20"/>
              </w:rPr>
              <w:t>contact name, title, telephone number</w:t>
            </w:r>
            <w:r w:rsidR="00647D38">
              <w:rPr>
                <w:sz w:val="20"/>
                <w:szCs w:val="20"/>
              </w:rPr>
              <w:t xml:space="preserve">, and engagement title/type of services provided </w:t>
            </w:r>
            <w:r w:rsidRPr="00CE7A6A">
              <w:rPr>
                <w:sz w:val="20"/>
                <w:szCs w:val="20"/>
              </w:rPr>
              <w:t xml:space="preserve">for </w:t>
            </w:r>
            <w:r>
              <w:rPr>
                <w:sz w:val="20"/>
                <w:szCs w:val="20"/>
              </w:rPr>
              <w:t>all</w:t>
            </w:r>
            <w:r w:rsidRPr="00CE7A6A">
              <w:rPr>
                <w:sz w:val="20"/>
                <w:szCs w:val="20"/>
              </w:rPr>
              <w:t xml:space="preserve"> references listed.</w:t>
            </w:r>
          </w:p>
        </w:tc>
      </w:tr>
      <w:tr w:rsidR="00E6464D" w:rsidRPr="003A65D6" w14:paraId="39FFB32F" w14:textId="77777777" w:rsidTr="0099088B">
        <w:tc>
          <w:tcPr>
            <w:tcW w:w="1260" w:type="dxa"/>
            <w:shd w:val="clear" w:color="auto" w:fill="auto"/>
          </w:tcPr>
          <w:p w14:paraId="55580212" w14:textId="42B0B462" w:rsidR="00E6464D" w:rsidRDefault="00E6464D" w:rsidP="00AF3532">
            <w:pPr>
              <w:spacing w:before="120" w:after="120"/>
              <w:rPr>
                <w:rFonts w:ascii="Arial" w:eastAsia="Times New Roman" w:hAnsi="Arial" w:cs="Arial"/>
                <w:b/>
              </w:rPr>
            </w:pPr>
            <w:r>
              <w:rPr>
                <w:rFonts w:ascii="Arial" w:eastAsia="Times New Roman" w:hAnsi="Arial" w:cs="Arial"/>
                <w:b/>
              </w:rPr>
              <w:t>2.5</w:t>
            </w:r>
          </w:p>
        </w:tc>
        <w:tc>
          <w:tcPr>
            <w:tcW w:w="7566" w:type="dxa"/>
            <w:shd w:val="clear" w:color="auto" w:fill="auto"/>
          </w:tcPr>
          <w:p w14:paraId="00AA7688" w14:textId="229E70D0" w:rsidR="00776777" w:rsidRPr="00402C06" w:rsidRDefault="00776777" w:rsidP="00776777">
            <w:pPr>
              <w:pStyle w:val="LRWLBodyTextBullet2"/>
              <w:numPr>
                <w:ilvl w:val="0"/>
                <w:numId w:val="0"/>
              </w:numPr>
              <w:rPr>
                <w:sz w:val="20"/>
                <w:szCs w:val="20"/>
              </w:rPr>
            </w:pPr>
            <w:r>
              <w:rPr>
                <w:rFonts w:cs="Arial"/>
                <w:b/>
                <w:iCs/>
                <w:smallCaps/>
                <w:snapToGrid w:val="0"/>
                <w:color w:val="44546A"/>
              </w:rPr>
              <w:t>Conflict of Interest</w:t>
            </w:r>
          </w:p>
          <w:p w14:paraId="2C5452F8" w14:textId="607CAC3D" w:rsidR="00E6464D" w:rsidRDefault="00776777" w:rsidP="001E6F6B">
            <w:pPr>
              <w:pStyle w:val="LRWLBodyText"/>
              <w:jc w:val="both"/>
              <w:rPr>
                <w:rFonts w:cs="Arial"/>
                <w:b/>
                <w:iCs/>
                <w:smallCaps/>
                <w:snapToGrid w:val="0"/>
                <w:color w:val="44546A"/>
              </w:rPr>
            </w:pPr>
            <w:r w:rsidRPr="002E1898">
              <w:rPr>
                <w:sz w:val="20"/>
                <w:szCs w:val="20"/>
              </w:rPr>
              <w:t xml:space="preserve">Address possible conflicts of interest with other Proposer clients </w:t>
            </w:r>
            <w:r w:rsidR="000A67EC">
              <w:rPr>
                <w:sz w:val="20"/>
                <w:szCs w:val="20"/>
              </w:rPr>
              <w:t xml:space="preserve">should Proposer be awarded a Contract. </w:t>
            </w:r>
            <w:r w:rsidRPr="002E1898" w:rsidDel="00D2299E">
              <w:rPr>
                <w:sz w:val="20"/>
                <w:szCs w:val="20"/>
              </w:rPr>
              <w:t xml:space="preserve"> </w:t>
            </w:r>
          </w:p>
        </w:tc>
      </w:tr>
      <w:tr w:rsidR="000A67EC" w:rsidRPr="003A65D6" w14:paraId="2C79111E" w14:textId="77777777" w:rsidTr="0099088B">
        <w:tc>
          <w:tcPr>
            <w:tcW w:w="1260" w:type="dxa"/>
            <w:shd w:val="clear" w:color="auto" w:fill="auto"/>
          </w:tcPr>
          <w:p w14:paraId="0677E6E6" w14:textId="1004E401" w:rsidR="000A67EC" w:rsidRDefault="000A67EC" w:rsidP="00AF3532">
            <w:pPr>
              <w:spacing w:before="120" w:after="120"/>
              <w:rPr>
                <w:rFonts w:ascii="Arial" w:eastAsia="Times New Roman" w:hAnsi="Arial" w:cs="Arial"/>
                <w:b/>
              </w:rPr>
            </w:pPr>
            <w:r>
              <w:rPr>
                <w:rFonts w:ascii="Arial" w:eastAsia="Times New Roman" w:hAnsi="Arial" w:cs="Arial"/>
                <w:b/>
              </w:rPr>
              <w:t>2.6</w:t>
            </w:r>
          </w:p>
        </w:tc>
        <w:tc>
          <w:tcPr>
            <w:tcW w:w="7566" w:type="dxa"/>
            <w:shd w:val="clear" w:color="auto" w:fill="auto"/>
          </w:tcPr>
          <w:p w14:paraId="77474D85" w14:textId="77777777" w:rsidR="00307DAD" w:rsidRPr="00307DAD" w:rsidRDefault="00307DAD" w:rsidP="00776777">
            <w:pPr>
              <w:pStyle w:val="LRWLBodyTextBullet2"/>
              <w:numPr>
                <w:ilvl w:val="0"/>
                <w:numId w:val="0"/>
              </w:numPr>
              <w:rPr>
                <w:rFonts w:cs="Arial"/>
                <w:b/>
                <w:iCs/>
                <w:smallCaps/>
                <w:snapToGrid w:val="0"/>
                <w:color w:val="44546A"/>
              </w:rPr>
            </w:pPr>
            <w:r w:rsidRPr="00307DAD">
              <w:rPr>
                <w:rFonts w:cs="Arial"/>
                <w:b/>
                <w:iCs/>
                <w:smallCaps/>
                <w:snapToGrid w:val="0"/>
                <w:color w:val="44546A"/>
              </w:rPr>
              <w:t>Engagement Issues</w:t>
            </w:r>
          </w:p>
          <w:p w14:paraId="40E1AB65" w14:textId="383E35FE" w:rsidR="000A67EC" w:rsidRDefault="000A67EC" w:rsidP="00307DAD">
            <w:pPr>
              <w:pStyle w:val="LRWLBodyTextBullet2"/>
              <w:numPr>
                <w:ilvl w:val="0"/>
                <w:numId w:val="0"/>
              </w:numPr>
              <w:spacing w:before="120" w:after="120"/>
              <w:rPr>
                <w:rFonts w:cs="Arial"/>
                <w:b/>
                <w:iCs/>
                <w:smallCaps/>
                <w:snapToGrid w:val="0"/>
                <w:color w:val="44546A"/>
              </w:rPr>
            </w:pPr>
            <w:r w:rsidRPr="002E1898">
              <w:rPr>
                <w:sz w:val="20"/>
                <w:szCs w:val="20"/>
              </w:rPr>
              <w:t>Describe Proposer’s approach to resolve any audit</w:t>
            </w:r>
            <w:r>
              <w:rPr>
                <w:sz w:val="20"/>
                <w:szCs w:val="20"/>
              </w:rPr>
              <w:t xml:space="preserve"> engagement</w:t>
            </w:r>
            <w:r w:rsidRPr="002E1898">
              <w:rPr>
                <w:sz w:val="20"/>
                <w:szCs w:val="20"/>
              </w:rPr>
              <w:t xml:space="preserve"> difficulties</w:t>
            </w:r>
            <w:r w:rsidR="00307DAD">
              <w:rPr>
                <w:sz w:val="20"/>
                <w:szCs w:val="20"/>
              </w:rPr>
              <w:t>. I</w:t>
            </w:r>
            <w:r w:rsidRPr="002E1898">
              <w:rPr>
                <w:sz w:val="20"/>
                <w:szCs w:val="20"/>
              </w:rPr>
              <w:t>dentify and describe any anticipated difficulties</w:t>
            </w:r>
            <w:r>
              <w:rPr>
                <w:sz w:val="20"/>
                <w:szCs w:val="20"/>
              </w:rPr>
              <w:t xml:space="preserve"> in performing audits for the Department</w:t>
            </w:r>
            <w:r w:rsidRPr="002E1898">
              <w:rPr>
                <w:sz w:val="20"/>
                <w:szCs w:val="20"/>
              </w:rPr>
              <w:t>.</w:t>
            </w:r>
          </w:p>
        </w:tc>
      </w:tr>
      <w:tr w:rsidR="007F678D" w:rsidRPr="003A65D6" w14:paraId="3AB0D2CC" w14:textId="77777777" w:rsidTr="0099088B">
        <w:tc>
          <w:tcPr>
            <w:tcW w:w="1260" w:type="dxa"/>
            <w:shd w:val="clear" w:color="auto" w:fill="auto"/>
          </w:tcPr>
          <w:p w14:paraId="5EB49301" w14:textId="21F9C9A5" w:rsidR="007F678D" w:rsidRDefault="007F678D" w:rsidP="00AF3532">
            <w:pPr>
              <w:spacing w:before="120" w:after="120"/>
              <w:rPr>
                <w:rFonts w:ascii="Arial" w:eastAsia="Times New Roman" w:hAnsi="Arial" w:cs="Arial"/>
                <w:b/>
              </w:rPr>
            </w:pPr>
            <w:r>
              <w:rPr>
                <w:rFonts w:ascii="Arial" w:eastAsia="Times New Roman" w:hAnsi="Arial" w:cs="Arial"/>
                <w:b/>
              </w:rPr>
              <w:t>2.7</w:t>
            </w:r>
          </w:p>
        </w:tc>
        <w:tc>
          <w:tcPr>
            <w:tcW w:w="7566" w:type="dxa"/>
            <w:shd w:val="clear" w:color="auto" w:fill="auto"/>
          </w:tcPr>
          <w:p w14:paraId="2C93BC18" w14:textId="7FE95D7E" w:rsidR="007F678D" w:rsidRPr="007F678D" w:rsidRDefault="007F678D" w:rsidP="007F678D">
            <w:pPr>
              <w:pStyle w:val="LRWLBodyText"/>
              <w:rPr>
                <w:rFonts w:cs="Arial"/>
                <w:b/>
                <w:iCs/>
                <w:smallCaps/>
                <w:snapToGrid w:val="0"/>
                <w:color w:val="44546A"/>
                <w:sz w:val="21"/>
              </w:rPr>
            </w:pPr>
            <w:r w:rsidRPr="007F678D">
              <w:rPr>
                <w:rFonts w:cs="Arial"/>
                <w:b/>
                <w:iCs/>
                <w:smallCaps/>
                <w:snapToGrid w:val="0"/>
                <w:color w:val="44546A"/>
                <w:sz w:val="21"/>
              </w:rPr>
              <w:t>Additional Work</w:t>
            </w:r>
          </w:p>
          <w:p w14:paraId="34FDBAB4" w14:textId="2FF95450" w:rsidR="007F678D" w:rsidRDefault="007F678D" w:rsidP="007F678D">
            <w:pPr>
              <w:pStyle w:val="LRWLBodyText"/>
              <w:jc w:val="both"/>
              <w:rPr>
                <w:sz w:val="20"/>
                <w:szCs w:val="20"/>
              </w:rPr>
            </w:pPr>
            <w:r>
              <w:rPr>
                <w:sz w:val="20"/>
                <w:szCs w:val="20"/>
              </w:rPr>
              <w:t xml:space="preserve">The Department and the Contractor may agree on additional Services not specified in the RFP. </w:t>
            </w:r>
            <w:r w:rsidRPr="0084373D">
              <w:rPr>
                <w:sz w:val="20"/>
                <w:szCs w:val="20"/>
              </w:rPr>
              <w:t xml:space="preserve">Examples of additional work may include </w:t>
            </w:r>
            <w:r>
              <w:rPr>
                <w:sz w:val="20"/>
                <w:szCs w:val="20"/>
              </w:rPr>
              <w:t xml:space="preserve">a </w:t>
            </w:r>
            <w:r w:rsidRPr="0084373D">
              <w:rPr>
                <w:sz w:val="20"/>
                <w:szCs w:val="20"/>
              </w:rPr>
              <w:t xml:space="preserve">Risk Assessment </w:t>
            </w:r>
            <w:r>
              <w:rPr>
                <w:sz w:val="20"/>
                <w:szCs w:val="20"/>
              </w:rPr>
              <w:t xml:space="preserve">Update </w:t>
            </w:r>
            <w:r w:rsidRPr="00C83542">
              <w:rPr>
                <w:sz w:val="20"/>
                <w:szCs w:val="20"/>
              </w:rPr>
              <w:t xml:space="preserve">for Audit Planning, Project Management, </w:t>
            </w:r>
            <w:r w:rsidRPr="0058347A">
              <w:rPr>
                <w:sz w:val="20"/>
                <w:szCs w:val="20"/>
              </w:rPr>
              <w:t>Business Intelligence, and Cloud Computing</w:t>
            </w:r>
            <w:r w:rsidRPr="00FF4F68">
              <w:rPr>
                <w:sz w:val="20"/>
                <w:szCs w:val="20"/>
              </w:rPr>
              <w:t>.</w:t>
            </w:r>
            <w:r>
              <w:rPr>
                <w:sz w:val="20"/>
                <w:szCs w:val="20"/>
              </w:rPr>
              <w:t xml:space="preserve"> </w:t>
            </w:r>
            <w:r w:rsidRPr="001D4066">
              <w:rPr>
                <w:sz w:val="20"/>
                <w:szCs w:val="20"/>
              </w:rPr>
              <w:t>The</w:t>
            </w:r>
            <w:r w:rsidR="003C014E">
              <w:rPr>
                <w:sz w:val="20"/>
                <w:szCs w:val="20"/>
              </w:rPr>
              <w:t>se</w:t>
            </w:r>
            <w:r>
              <w:rPr>
                <w:sz w:val="20"/>
                <w:szCs w:val="20"/>
              </w:rPr>
              <w:t xml:space="preserve"> </w:t>
            </w:r>
            <w:r w:rsidRPr="001D4066">
              <w:rPr>
                <w:sz w:val="20"/>
                <w:szCs w:val="20"/>
              </w:rPr>
              <w:t xml:space="preserve">services </w:t>
            </w:r>
            <w:r>
              <w:rPr>
                <w:sz w:val="20"/>
                <w:szCs w:val="20"/>
              </w:rPr>
              <w:t>will</w:t>
            </w:r>
            <w:r w:rsidRPr="001D4066">
              <w:rPr>
                <w:sz w:val="20"/>
                <w:szCs w:val="20"/>
              </w:rPr>
              <w:t xml:space="preserve"> not</w:t>
            </w:r>
            <w:r>
              <w:rPr>
                <w:sz w:val="20"/>
                <w:szCs w:val="20"/>
              </w:rPr>
              <w:t xml:space="preserve"> be</w:t>
            </w:r>
            <w:r w:rsidRPr="001D4066">
              <w:rPr>
                <w:sz w:val="20"/>
                <w:szCs w:val="20"/>
              </w:rPr>
              <w:t xml:space="preserve"> included in </w:t>
            </w:r>
            <w:r>
              <w:rPr>
                <w:sz w:val="20"/>
                <w:szCs w:val="20"/>
              </w:rPr>
              <w:t>the initial C</w:t>
            </w:r>
            <w:r w:rsidRPr="00FF4F68">
              <w:rPr>
                <w:sz w:val="20"/>
                <w:szCs w:val="20"/>
              </w:rPr>
              <w:t>ontract</w:t>
            </w:r>
            <w:r>
              <w:rPr>
                <w:sz w:val="20"/>
                <w:szCs w:val="20"/>
              </w:rPr>
              <w:t>, h</w:t>
            </w:r>
            <w:r w:rsidRPr="001D4066">
              <w:rPr>
                <w:sz w:val="20"/>
                <w:szCs w:val="20"/>
              </w:rPr>
              <w:t xml:space="preserve">owever, </w:t>
            </w:r>
            <w:r>
              <w:rPr>
                <w:sz w:val="20"/>
                <w:szCs w:val="20"/>
              </w:rPr>
              <w:t xml:space="preserve">the </w:t>
            </w:r>
            <w:r w:rsidRPr="001D4066">
              <w:rPr>
                <w:sz w:val="20"/>
                <w:szCs w:val="20"/>
              </w:rPr>
              <w:t xml:space="preserve">ability </w:t>
            </w:r>
            <w:r>
              <w:rPr>
                <w:sz w:val="20"/>
                <w:szCs w:val="20"/>
              </w:rPr>
              <w:t xml:space="preserve">of the Contractor </w:t>
            </w:r>
            <w:r w:rsidRPr="001D4066">
              <w:rPr>
                <w:sz w:val="20"/>
                <w:szCs w:val="20"/>
              </w:rPr>
              <w:t xml:space="preserve">to perform these services will be a factor in the </w:t>
            </w:r>
            <w:r>
              <w:rPr>
                <w:sz w:val="20"/>
                <w:szCs w:val="20"/>
              </w:rPr>
              <w:t xml:space="preserve">Contractor </w:t>
            </w:r>
            <w:r w:rsidRPr="001D4066">
              <w:rPr>
                <w:sz w:val="20"/>
                <w:szCs w:val="20"/>
              </w:rPr>
              <w:t xml:space="preserve">selection process. </w:t>
            </w:r>
            <w:r>
              <w:rPr>
                <w:sz w:val="20"/>
                <w:szCs w:val="20"/>
              </w:rPr>
              <w:t>D</w:t>
            </w:r>
            <w:r w:rsidRPr="001D4066">
              <w:rPr>
                <w:sz w:val="20"/>
                <w:szCs w:val="20"/>
              </w:rPr>
              <w:t xml:space="preserve">escribe </w:t>
            </w:r>
            <w:r>
              <w:rPr>
                <w:sz w:val="20"/>
                <w:szCs w:val="20"/>
              </w:rPr>
              <w:t>Proposer’s</w:t>
            </w:r>
            <w:r w:rsidRPr="001D4066">
              <w:rPr>
                <w:sz w:val="20"/>
                <w:szCs w:val="20"/>
              </w:rPr>
              <w:t xml:space="preserve"> capabilities and experience in providing each of </w:t>
            </w:r>
            <w:r>
              <w:rPr>
                <w:sz w:val="20"/>
                <w:szCs w:val="20"/>
              </w:rPr>
              <w:t>the above named</w:t>
            </w:r>
            <w:r w:rsidRPr="001D4066">
              <w:rPr>
                <w:sz w:val="20"/>
                <w:szCs w:val="20"/>
              </w:rPr>
              <w:t xml:space="preserve"> services.</w:t>
            </w:r>
          </w:p>
          <w:p w14:paraId="507885C6" w14:textId="0716C56E" w:rsidR="007F678D" w:rsidRPr="002E1898" w:rsidRDefault="007F678D" w:rsidP="00776777">
            <w:pPr>
              <w:pStyle w:val="LRWLBodyTextBullet2"/>
              <w:numPr>
                <w:ilvl w:val="0"/>
                <w:numId w:val="0"/>
              </w:numPr>
              <w:rPr>
                <w:sz w:val="20"/>
                <w:szCs w:val="20"/>
              </w:rPr>
            </w:pPr>
            <w:r>
              <w:rPr>
                <w:sz w:val="20"/>
                <w:szCs w:val="20"/>
              </w:rPr>
              <w:t xml:space="preserve">ETF will provide written requirements for any additional work needed. A project plan as described in Section 1.2 above, must be reviewed and approved by the OIA Director prior to the Contractor commencing any additional work.  </w:t>
            </w:r>
          </w:p>
        </w:tc>
      </w:tr>
    </w:tbl>
    <w:p w14:paraId="064C365D" w14:textId="26CAFAB9" w:rsidR="006B0C40" w:rsidRPr="0062044B" w:rsidRDefault="006B0C40" w:rsidP="00515F50">
      <w:pPr>
        <w:keepNext/>
        <w:numPr>
          <w:ilvl w:val="1"/>
          <w:numId w:val="0"/>
        </w:numPr>
        <w:tabs>
          <w:tab w:val="num" w:pos="576"/>
          <w:tab w:val="left" w:pos="720"/>
        </w:tabs>
        <w:spacing w:before="360" w:after="240" w:line="240" w:lineRule="auto"/>
        <w:ind w:left="576" w:hanging="576"/>
        <w:outlineLvl w:val="1"/>
        <w:rPr>
          <w:rFonts w:ascii="Arial" w:eastAsia="Times New Roman" w:hAnsi="Arial" w:cs="Times New Roman"/>
          <w:szCs w:val="20"/>
        </w:rPr>
      </w:pPr>
      <w:bookmarkStart w:id="6" w:name="_Hlt105386670"/>
      <w:bookmarkEnd w:id="6"/>
    </w:p>
    <w:sectPr w:rsidR="006B0C40" w:rsidRPr="006204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0BEA" w14:textId="77777777" w:rsidR="00CA5015" w:rsidRDefault="00CA5015" w:rsidP="0040226C">
      <w:pPr>
        <w:spacing w:after="0" w:line="240" w:lineRule="auto"/>
      </w:pPr>
      <w:r>
        <w:separator/>
      </w:r>
    </w:p>
  </w:endnote>
  <w:endnote w:type="continuationSeparator" w:id="0">
    <w:p w14:paraId="433FC377" w14:textId="77777777" w:rsidR="00CA5015" w:rsidRDefault="00CA5015" w:rsidP="0040226C">
      <w:pPr>
        <w:spacing w:after="0" w:line="240" w:lineRule="auto"/>
      </w:pPr>
      <w:r>
        <w:continuationSeparator/>
      </w:r>
    </w:p>
  </w:endnote>
  <w:endnote w:type="continuationNotice" w:id="1">
    <w:p w14:paraId="6141862F" w14:textId="77777777" w:rsidR="00CA5015" w:rsidRDefault="00CA5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9E48" w14:textId="1061E4FC" w:rsidR="00CA5015" w:rsidRDefault="00CA5015" w:rsidP="00C53B2E">
    <w:pPr>
      <w:pStyle w:val="Footer"/>
      <w:pBdr>
        <w:top w:val="double" w:sz="4" w:space="1" w:color="auto"/>
      </w:pBdr>
      <w:ind w:right="-360"/>
      <w:rPr>
        <w:rFonts w:ascii="Arial" w:hAnsi="Arial" w:cs="Arial"/>
        <w:sz w:val="18"/>
      </w:rPr>
    </w:pPr>
    <w:r>
      <w:rPr>
        <w:rFonts w:ascii="Arial" w:hAnsi="Arial" w:cs="Arial"/>
        <w:sz w:val="18"/>
      </w:rPr>
      <w:t xml:space="preserve">Appendix 2 - Technical Questionnaire </w:t>
    </w:r>
  </w:p>
  <w:p w14:paraId="1BD4A1F7" w14:textId="2B058B55" w:rsidR="00CA5015" w:rsidRDefault="00CA5015" w:rsidP="00C53B2E">
    <w:pPr>
      <w:pStyle w:val="Footer"/>
      <w:jc w:val="right"/>
    </w:pPr>
    <w:r>
      <w:rPr>
        <w:rFonts w:ascii="Arial" w:hAnsi="Arial" w:cs="Arial"/>
        <w:sz w:val="18"/>
      </w:rPr>
      <w:t>RFP ETI0049</w:t>
    </w:r>
    <w:r>
      <w:rPr>
        <w:rFonts w:ascii="Arial" w:hAnsi="Arial" w:cs="Arial"/>
        <w:sz w:val="18"/>
      </w:rPr>
      <w:tab/>
    </w:r>
    <w:r>
      <w:rPr>
        <w:rFonts w:ascii="Arial" w:hAnsi="Arial" w:cs="Arial"/>
        <w:sz w:val="18"/>
      </w:rPr>
      <w:tab/>
    </w:r>
    <w:sdt>
      <w:sdtPr>
        <w:id w:val="-1769616900"/>
        <w:docPartObj>
          <w:docPartGallery w:val="Page Numbers (Top of Page)"/>
          <w:docPartUnique/>
        </w:docPartObj>
      </w:sdtPr>
      <w:sdtEnd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sidRPr="00C53B2E">
          <w:rPr>
            <w:rFonts w:ascii="Arial" w:hAnsi="Arial" w:cs="Arial"/>
            <w:b/>
            <w:bCs/>
            <w:sz w:val="18"/>
            <w:szCs w:val="18"/>
          </w:rPr>
          <w:t>1</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sidRPr="00C53B2E">
          <w:rPr>
            <w:rFonts w:ascii="Arial" w:hAnsi="Arial" w:cs="Arial"/>
            <w:b/>
            <w:bCs/>
            <w:sz w:val="18"/>
            <w:szCs w:val="18"/>
          </w:rPr>
          <w:t>33</w:t>
        </w:r>
        <w:r w:rsidRPr="00C53B2E">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5D3B" w14:textId="77777777" w:rsidR="00CA5015" w:rsidRDefault="00CA5015" w:rsidP="0040226C">
      <w:pPr>
        <w:spacing w:after="0" w:line="240" w:lineRule="auto"/>
      </w:pPr>
      <w:r>
        <w:separator/>
      </w:r>
    </w:p>
  </w:footnote>
  <w:footnote w:type="continuationSeparator" w:id="0">
    <w:p w14:paraId="1E3AD0DE" w14:textId="77777777" w:rsidR="00CA5015" w:rsidRDefault="00CA5015" w:rsidP="0040226C">
      <w:pPr>
        <w:spacing w:after="0" w:line="240" w:lineRule="auto"/>
      </w:pPr>
      <w:r>
        <w:continuationSeparator/>
      </w:r>
    </w:p>
  </w:footnote>
  <w:footnote w:type="continuationNotice" w:id="1">
    <w:p w14:paraId="24DC2A9A" w14:textId="77777777" w:rsidR="00CA5015" w:rsidRDefault="00CA50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4C9"/>
    <w:multiLevelType w:val="hybridMultilevel"/>
    <w:tmpl w:val="94620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6FA5"/>
    <w:multiLevelType w:val="hybridMultilevel"/>
    <w:tmpl w:val="7A847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3E02"/>
    <w:multiLevelType w:val="hybridMultilevel"/>
    <w:tmpl w:val="B87AB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23293"/>
    <w:multiLevelType w:val="hybridMultilevel"/>
    <w:tmpl w:val="3E8CF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708A"/>
    <w:multiLevelType w:val="hybridMultilevel"/>
    <w:tmpl w:val="7170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139C9"/>
    <w:multiLevelType w:val="hybridMultilevel"/>
    <w:tmpl w:val="0E3A0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E49E0"/>
    <w:multiLevelType w:val="hybridMultilevel"/>
    <w:tmpl w:val="5BD6B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B0D2D"/>
    <w:multiLevelType w:val="hybridMultilevel"/>
    <w:tmpl w:val="CE6EE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44546A"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15B32"/>
    <w:multiLevelType w:val="hybridMultilevel"/>
    <w:tmpl w:val="8A7A0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C5EAA"/>
    <w:multiLevelType w:val="hybridMultilevel"/>
    <w:tmpl w:val="CC5E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4739D"/>
    <w:multiLevelType w:val="hybridMultilevel"/>
    <w:tmpl w:val="10980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454C8"/>
    <w:multiLevelType w:val="hybridMultilevel"/>
    <w:tmpl w:val="CF384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72736"/>
    <w:multiLevelType w:val="hybridMultilevel"/>
    <w:tmpl w:val="4A62F832"/>
    <w:lvl w:ilvl="0" w:tplc="5C7C798E">
      <w:start w:val="1"/>
      <w:numFmt w:val="bullet"/>
      <w:pStyle w:val="LRWLBodyTextBullet1"/>
      <w:lvlText w:val=""/>
      <w:lvlJc w:val="left"/>
      <w:pPr>
        <w:tabs>
          <w:tab w:val="num" w:pos="360"/>
        </w:tabs>
        <w:ind w:left="36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DF3AD2"/>
    <w:multiLevelType w:val="hybridMultilevel"/>
    <w:tmpl w:val="B24EF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F2662"/>
    <w:multiLevelType w:val="hybridMultilevel"/>
    <w:tmpl w:val="4DD8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37A7E"/>
    <w:multiLevelType w:val="hybridMultilevel"/>
    <w:tmpl w:val="4EA45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22A3"/>
    <w:multiLevelType w:val="hybridMultilevel"/>
    <w:tmpl w:val="12B0675A"/>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8" w15:restartNumberingAfterBreak="0">
    <w:nsid w:val="1DFB665E"/>
    <w:multiLevelType w:val="hybridMultilevel"/>
    <w:tmpl w:val="C39E238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641021"/>
    <w:multiLevelType w:val="hybridMultilevel"/>
    <w:tmpl w:val="EB7A6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21ED4"/>
    <w:multiLevelType w:val="hybridMultilevel"/>
    <w:tmpl w:val="2ACE8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25602"/>
    <w:multiLevelType w:val="hybridMultilevel"/>
    <w:tmpl w:val="BDDE86A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15:restartNumberingAfterBreak="0">
    <w:nsid w:val="244E739B"/>
    <w:multiLevelType w:val="hybridMultilevel"/>
    <w:tmpl w:val="0B62F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82381"/>
    <w:multiLevelType w:val="hybridMultilevel"/>
    <w:tmpl w:val="75F0D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97BBA"/>
    <w:multiLevelType w:val="singleLevel"/>
    <w:tmpl w:val="767626B8"/>
    <w:lvl w:ilvl="0">
      <w:start w:val="1"/>
      <w:numFmt w:val="lowerLetter"/>
      <w:lvlText w:val="%1)"/>
      <w:lvlJc w:val="left"/>
      <w:pPr>
        <w:tabs>
          <w:tab w:val="num" w:pos="360"/>
        </w:tabs>
        <w:ind w:left="360" w:hanging="360"/>
      </w:pPr>
      <w:rPr>
        <w:rFonts w:ascii="Arial" w:eastAsiaTheme="minorHAnsi" w:hAnsi="Arial" w:cs="Arial"/>
        <w:sz w:val="20"/>
        <w:szCs w:val="20"/>
      </w:rPr>
    </w:lvl>
  </w:abstractNum>
  <w:abstractNum w:abstractNumId="25" w15:restartNumberingAfterBreak="0">
    <w:nsid w:val="2CAE5915"/>
    <w:multiLevelType w:val="hybridMultilevel"/>
    <w:tmpl w:val="63006348"/>
    <w:lvl w:ilvl="0" w:tplc="98E056A4">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C6DEE"/>
    <w:multiLevelType w:val="hybridMultilevel"/>
    <w:tmpl w:val="216EE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E7D35"/>
    <w:multiLevelType w:val="hybridMultilevel"/>
    <w:tmpl w:val="271E3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138B5"/>
    <w:multiLevelType w:val="hybridMultilevel"/>
    <w:tmpl w:val="09C88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B4541"/>
    <w:multiLevelType w:val="hybridMultilevel"/>
    <w:tmpl w:val="05C84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E9467B"/>
    <w:multiLevelType w:val="hybridMultilevel"/>
    <w:tmpl w:val="E3DA9DBE"/>
    <w:lvl w:ilvl="0" w:tplc="F7C28E6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A571E0"/>
    <w:multiLevelType w:val="hybridMultilevel"/>
    <w:tmpl w:val="322E6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E44695"/>
    <w:multiLevelType w:val="hybridMultilevel"/>
    <w:tmpl w:val="DC927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856BB"/>
    <w:multiLevelType w:val="hybridMultilevel"/>
    <w:tmpl w:val="2248A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7B1FD6"/>
    <w:multiLevelType w:val="hybridMultilevel"/>
    <w:tmpl w:val="1B0A9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A278EC"/>
    <w:multiLevelType w:val="hybridMultilevel"/>
    <w:tmpl w:val="B1E88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A57672"/>
    <w:multiLevelType w:val="hybridMultilevel"/>
    <w:tmpl w:val="0128A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477423"/>
    <w:multiLevelType w:val="hybridMultilevel"/>
    <w:tmpl w:val="0324E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822BE8"/>
    <w:multiLevelType w:val="hybridMultilevel"/>
    <w:tmpl w:val="99A4C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93EAA"/>
    <w:multiLevelType w:val="hybridMultilevel"/>
    <w:tmpl w:val="DF929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EF4CC8"/>
    <w:multiLevelType w:val="hybridMultilevel"/>
    <w:tmpl w:val="F654A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212554"/>
    <w:multiLevelType w:val="hybridMultilevel"/>
    <w:tmpl w:val="5EF68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321276"/>
    <w:multiLevelType w:val="hybridMultilevel"/>
    <w:tmpl w:val="E7648E54"/>
    <w:lvl w:ilvl="0" w:tplc="BD0C1B30">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2D6B8F"/>
    <w:multiLevelType w:val="multilevel"/>
    <w:tmpl w:val="FB56B2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64"/>
        </w:tabs>
        <w:ind w:left="2664" w:hanging="864"/>
      </w:pPr>
      <w:rPr>
        <w:rFonts w:hint="default"/>
        <w:b w:val="0"/>
        <w:color w:val="44546A" w:themeColor="text2"/>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2B85F1C"/>
    <w:multiLevelType w:val="hybridMultilevel"/>
    <w:tmpl w:val="4462C1D8"/>
    <w:lvl w:ilvl="0" w:tplc="85ACA816">
      <w:start w:val="1"/>
      <w:numFmt w:val="lowerLetter"/>
      <w:pStyle w:val="LRWLBodyTextBullet2"/>
      <w:lvlText w:val="%1)"/>
      <w:lvlJc w:val="left"/>
      <w:pPr>
        <w:tabs>
          <w:tab w:val="num" w:pos="360"/>
        </w:tabs>
        <w:ind w:left="360" w:hanging="360"/>
      </w:pPr>
      <w:rPr>
        <w:rFonts w:ascii="Arial" w:eastAsia="Times New Roman" w:hAnsi="Arial" w:cs="Times New Roman"/>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EB3936"/>
    <w:multiLevelType w:val="hybridMultilevel"/>
    <w:tmpl w:val="0CF8F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602BF"/>
    <w:multiLevelType w:val="hybridMultilevel"/>
    <w:tmpl w:val="5E426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2F5FDB"/>
    <w:multiLevelType w:val="hybridMultilevel"/>
    <w:tmpl w:val="AF980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8C745E"/>
    <w:multiLevelType w:val="hybridMultilevel"/>
    <w:tmpl w:val="B4280A3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D601C7B"/>
    <w:multiLevelType w:val="hybridMultilevel"/>
    <w:tmpl w:val="06147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01398"/>
    <w:multiLevelType w:val="hybridMultilevel"/>
    <w:tmpl w:val="C96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7C3297"/>
    <w:multiLevelType w:val="hybridMultilevel"/>
    <w:tmpl w:val="47F29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8F45A4"/>
    <w:multiLevelType w:val="hybridMultilevel"/>
    <w:tmpl w:val="D242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DC7D89"/>
    <w:multiLevelType w:val="hybridMultilevel"/>
    <w:tmpl w:val="0D3AC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DC21D7"/>
    <w:multiLevelType w:val="hybridMultilevel"/>
    <w:tmpl w:val="46024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6D79AB"/>
    <w:multiLevelType w:val="hybridMultilevel"/>
    <w:tmpl w:val="861EA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444288"/>
    <w:multiLevelType w:val="hybridMultilevel"/>
    <w:tmpl w:val="E1E4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E13C61"/>
    <w:multiLevelType w:val="hybridMultilevel"/>
    <w:tmpl w:val="395E3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14E43D2"/>
    <w:multiLevelType w:val="hybridMultilevel"/>
    <w:tmpl w:val="BE542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24B47"/>
    <w:multiLevelType w:val="hybridMultilevel"/>
    <w:tmpl w:val="7416031C"/>
    <w:lvl w:ilvl="0" w:tplc="BF441E0A">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1857990"/>
    <w:multiLevelType w:val="hybridMultilevel"/>
    <w:tmpl w:val="D6807B2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2" w15:restartNumberingAfterBreak="0">
    <w:nsid w:val="653F6BE8"/>
    <w:multiLevelType w:val="hybridMultilevel"/>
    <w:tmpl w:val="4766A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A1729C"/>
    <w:multiLevelType w:val="hybridMultilevel"/>
    <w:tmpl w:val="C95EC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AC3239"/>
    <w:multiLevelType w:val="hybridMultilevel"/>
    <w:tmpl w:val="FAE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955981"/>
    <w:multiLevelType w:val="hybridMultilevel"/>
    <w:tmpl w:val="3E36E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3C1FD6"/>
    <w:multiLevelType w:val="hybridMultilevel"/>
    <w:tmpl w:val="1C08C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EF719D"/>
    <w:multiLevelType w:val="hybridMultilevel"/>
    <w:tmpl w:val="D4FA0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1C26DF"/>
    <w:multiLevelType w:val="hybridMultilevel"/>
    <w:tmpl w:val="6C52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6810B9"/>
    <w:multiLevelType w:val="hybridMultilevel"/>
    <w:tmpl w:val="58947C62"/>
    <w:lvl w:ilvl="0" w:tplc="BF441E0A">
      <w:start w:val="1"/>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7E3592"/>
    <w:multiLevelType w:val="hybridMultilevel"/>
    <w:tmpl w:val="30EAE6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7055C19"/>
    <w:multiLevelType w:val="hybridMultilevel"/>
    <w:tmpl w:val="2924C876"/>
    <w:lvl w:ilvl="0" w:tplc="6C927E48">
      <w:start w:val="3"/>
      <w:numFmt w:val="lowerRoman"/>
      <w:lvlText w:val="%1)"/>
      <w:lvlJc w:val="left"/>
      <w:pPr>
        <w:ind w:left="1080" w:hanging="720"/>
      </w:pPr>
      <w:rPr>
        <w:rFonts w:eastAsia="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4F119B"/>
    <w:multiLevelType w:val="hybridMultilevel"/>
    <w:tmpl w:val="9F447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120CE4"/>
    <w:multiLevelType w:val="hybridMultilevel"/>
    <w:tmpl w:val="CA00F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2C40E5"/>
    <w:multiLevelType w:val="hybridMultilevel"/>
    <w:tmpl w:val="3D80A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EC7D51"/>
    <w:multiLevelType w:val="hybridMultilevel"/>
    <w:tmpl w:val="290AACB6"/>
    <w:lvl w:ilvl="0" w:tplc="24E85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A771B7"/>
    <w:multiLevelType w:val="hybridMultilevel"/>
    <w:tmpl w:val="A238A620"/>
    <w:lvl w:ilvl="0" w:tplc="178EE782">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7"/>
  </w:num>
  <w:num w:numId="3">
    <w:abstractNumId w:val="26"/>
  </w:num>
  <w:num w:numId="4">
    <w:abstractNumId w:val="29"/>
  </w:num>
  <w:num w:numId="5">
    <w:abstractNumId w:val="48"/>
  </w:num>
  <w:num w:numId="6">
    <w:abstractNumId w:val="62"/>
  </w:num>
  <w:num w:numId="7">
    <w:abstractNumId w:val="15"/>
  </w:num>
  <w:num w:numId="8">
    <w:abstractNumId w:val="53"/>
  </w:num>
  <w:num w:numId="9">
    <w:abstractNumId w:val="23"/>
  </w:num>
  <w:num w:numId="10">
    <w:abstractNumId w:val="73"/>
  </w:num>
  <w:num w:numId="11">
    <w:abstractNumId w:val="0"/>
  </w:num>
  <w:num w:numId="12">
    <w:abstractNumId w:val="55"/>
  </w:num>
  <w:num w:numId="13">
    <w:abstractNumId w:val="9"/>
  </w:num>
  <w:num w:numId="14">
    <w:abstractNumId w:val="35"/>
  </w:num>
  <w:num w:numId="15">
    <w:abstractNumId w:val="3"/>
  </w:num>
  <w:num w:numId="16">
    <w:abstractNumId w:val="12"/>
  </w:num>
  <w:num w:numId="17">
    <w:abstractNumId w:val="47"/>
  </w:num>
  <w:num w:numId="18">
    <w:abstractNumId w:val="66"/>
  </w:num>
  <w:num w:numId="19">
    <w:abstractNumId w:val="20"/>
  </w:num>
  <w:num w:numId="20">
    <w:abstractNumId w:val="36"/>
  </w:num>
  <w:num w:numId="21">
    <w:abstractNumId w:val="19"/>
  </w:num>
  <w:num w:numId="22">
    <w:abstractNumId w:val="31"/>
  </w:num>
  <w:num w:numId="23">
    <w:abstractNumId w:val="6"/>
  </w:num>
  <w:num w:numId="24">
    <w:abstractNumId w:val="63"/>
  </w:num>
  <w:num w:numId="25">
    <w:abstractNumId w:val="45"/>
  </w:num>
  <w:num w:numId="26">
    <w:abstractNumId w:val="33"/>
  </w:num>
  <w:num w:numId="27">
    <w:abstractNumId w:val="49"/>
  </w:num>
  <w:num w:numId="28">
    <w:abstractNumId w:val="52"/>
  </w:num>
  <w:num w:numId="29">
    <w:abstractNumId w:val="39"/>
  </w:num>
  <w:num w:numId="30">
    <w:abstractNumId w:val="4"/>
  </w:num>
  <w:num w:numId="31">
    <w:abstractNumId w:val="72"/>
  </w:num>
  <w:num w:numId="32">
    <w:abstractNumId w:val="54"/>
  </w:num>
  <w:num w:numId="33">
    <w:abstractNumId w:val="46"/>
  </w:num>
  <w:num w:numId="34">
    <w:abstractNumId w:val="51"/>
  </w:num>
  <w:num w:numId="35">
    <w:abstractNumId w:val="40"/>
  </w:num>
  <w:num w:numId="36">
    <w:abstractNumId w:val="14"/>
  </w:num>
  <w:num w:numId="37">
    <w:abstractNumId w:val="65"/>
  </w:num>
  <w:num w:numId="38">
    <w:abstractNumId w:val="34"/>
  </w:num>
  <w:num w:numId="39">
    <w:abstractNumId w:val="38"/>
  </w:num>
  <w:num w:numId="40">
    <w:abstractNumId w:val="74"/>
  </w:num>
  <w:num w:numId="41">
    <w:abstractNumId w:val="11"/>
  </w:num>
  <w:num w:numId="42">
    <w:abstractNumId w:val="27"/>
  </w:num>
  <w:num w:numId="43">
    <w:abstractNumId w:val="1"/>
  </w:num>
  <w:num w:numId="44">
    <w:abstractNumId w:val="41"/>
  </w:num>
  <w:num w:numId="45">
    <w:abstractNumId w:val="32"/>
  </w:num>
  <w:num w:numId="46">
    <w:abstractNumId w:val="2"/>
  </w:num>
  <w:num w:numId="47">
    <w:abstractNumId w:val="59"/>
  </w:num>
  <w:num w:numId="48">
    <w:abstractNumId w:val="22"/>
  </w:num>
  <w:num w:numId="49">
    <w:abstractNumId w:val="7"/>
  </w:num>
  <w:num w:numId="50">
    <w:abstractNumId w:val="28"/>
  </w:num>
  <w:num w:numId="51">
    <w:abstractNumId w:val="56"/>
  </w:num>
  <w:num w:numId="52">
    <w:abstractNumId w:val="44"/>
  </w:num>
  <w:num w:numId="53">
    <w:abstractNumId w:val="43"/>
  </w:num>
  <w:num w:numId="54">
    <w:abstractNumId w:val="13"/>
  </w:num>
  <w:num w:numId="55">
    <w:abstractNumId w:val="24"/>
  </w:num>
  <w:num w:numId="56">
    <w:abstractNumId w:val="44"/>
    <w:lvlOverride w:ilvl="0">
      <w:startOverride w:val="1"/>
    </w:lvlOverride>
  </w:num>
  <w:num w:numId="57">
    <w:abstractNumId w:val="50"/>
  </w:num>
  <w:num w:numId="58">
    <w:abstractNumId w:val="30"/>
  </w:num>
  <w:num w:numId="59">
    <w:abstractNumId w:val="60"/>
  </w:num>
  <w:num w:numId="60">
    <w:abstractNumId w:val="18"/>
  </w:num>
  <w:num w:numId="61">
    <w:abstractNumId w:val="76"/>
  </w:num>
  <w:num w:numId="62">
    <w:abstractNumId w:val="42"/>
  </w:num>
  <w:num w:numId="63">
    <w:abstractNumId w:val="5"/>
  </w:num>
  <w:num w:numId="64">
    <w:abstractNumId w:val="8"/>
  </w:num>
  <w:num w:numId="65">
    <w:abstractNumId w:val="8"/>
    <w:lvlOverride w:ilvl="0">
      <w:startOverride w:val="1"/>
    </w:lvlOverride>
  </w:num>
  <w:num w:numId="66">
    <w:abstractNumId w:val="17"/>
  </w:num>
  <w:num w:numId="67">
    <w:abstractNumId w:val="10"/>
  </w:num>
  <w:num w:numId="68">
    <w:abstractNumId w:val="64"/>
  </w:num>
  <w:num w:numId="69">
    <w:abstractNumId w:val="69"/>
  </w:num>
  <w:num w:numId="70">
    <w:abstractNumId w:val="25"/>
  </w:num>
  <w:num w:numId="71">
    <w:abstractNumId w:val="61"/>
  </w:num>
  <w:num w:numId="72">
    <w:abstractNumId w:val="21"/>
  </w:num>
  <w:num w:numId="73">
    <w:abstractNumId w:val="37"/>
  </w:num>
  <w:num w:numId="74">
    <w:abstractNumId w:val="44"/>
    <w:lvlOverride w:ilvl="0">
      <w:startOverride w:val="1"/>
    </w:lvlOverride>
  </w:num>
  <w:num w:numId="75">
    <w:abstractNumId w:val="44"/>
    <w:lvlOverride w:ilvl="0">
      <w:startOverride w:val="1"/>
    </w:lvlOverride>
  </w:num>
  <w:num w:numId="76">
    <w:abstractNumId w:val="70"/>
  </w:num>
  <w:num w:numId="77">
    <w:abstractNumId w:val="58"/>
  </w:num>
  <w:num w:numId="78">
    <w:abstractNumId w:val="75"/>
  </w:num>
  <w:num w:numId="79">
    <w:abstractNumId w:val="71"/>
  </w:num>
  <w:num w:numId="80">
    <w:abstractNumId w:val="68"/>
  </w:num>
  <w:num w:numId="81">
    <w:abstractNumId w:val="44"/>
  </w:num>
  <w:num w:numId="82">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40"/>
    <w:rsid w:val="00003DEC"/>
    <w:rsid w:val="00005177"/>
    <w:rsid w:val="00012B40"/>
    <w:rsid w:val="000160DD"/>
    <w:rsid w:val="00017A4C"/>
    <w:rsid w:val="0002500A"/>
    <w:rsid w:val="000271F6"/>
    <w:rsid w:val="00033CBF"/>
    <w:rsid w:val="0003454D"/>
    <w:rsid w:val="00035666"/>
    <w:rsid w:val="000356D4"/>
    <w:rsid w:val="000362AD"/>
    <w:rsid w:val="000454CE"/>
    <w:rsid w:val="0006189D"/>
    <w:rsid w:val="00065222"/>
    <w:rsid w:val="00065AF2"/>
    <w:rsid w:val="000721B0"/>
    <w:rsid w:val="000730A2"/>
    <w:rsid w:val="00075580"/>
    <w:rsid w:val="0008710E"/>
    <w:rsid w:val="00092178"/>
    <w:rsid w:val="000A67EC"/>
    <w:rsid w:val="000A74D5"/>
    <w:rsid w:val="000A7A61"/>
    <w:rsid w:val="000B0B76"/>
    <w:rsid w:val="000B554E"/>
    <w:rsid w:val="000B7FA7"/>
    <w:rsid w:val="000C0845"/>
    <w:rsid w:val="000C2502"/>
    <w:rsid w:val="000C3E39"/>
    <w:rsid w:val="000C60CF"/>
    <w:rsid w:val="000D45F5"/>
    <w:rsid w:val="000D5F77"/>
    <w:rsid w:val="000D7700"/>
    <w:rsid w:val="000E05CC"/>
    <w:rsid w:val="000E186F"/>
    <w:rsid w:val="000E29F4"/>
    <w:rsid w:val="000E49C8"/>
    <w:rsid w:val="000E4B76"/>
    <w:rsid w:val="000F720A"/>
    <w:rsid w:val="001029CD"/>
    <w:rsid w:val="00102A7E"/>
    <w:rsid w:val="00111F95"/>
    <w:rsid w:val="00114C2D"/>
    <w:rsid w:val="00116A0E"/>
    <w:rsid w:val="00120F1D"/>
    <w:rsid w:val="00123D07"/>
    <w:rsid w:val="00126A84"/>
    <w:rsid w:val="00127304"/>
    <w:rsid w:val="00136F2C"/>
    <w:rsid w:val="0014011E"/>
    <w:rsid w:val="00142F9F"/>
    <w:rsid w:val="001431FE"/>
    <w:rsid w:val="001469FB"/>
    <w:rsid w:val="00146BA4"/>
    <w:rsid w:val="00151127"/>
    <w:rsid w:val="0015442C"/>
    <w:rsid w:val="0016130C"/>
    <w:rsid w:val="00161A9C"/>
    <w:rsid w:val="0016577A"/>
    <w:rsid w:val="00165B59"/>
    <w:rsid w:val="0017296C"/>
    <w:rsid w:val="0017520F"/>
    <w:rsid w:val="00180E0A"/>
    <w:rsid w:val="00182085"/>
    <w:rsid w:val="00185F74"/>
    <w:rsid w:val="0019579F"/>
    <w:rsid w:val="001A21CB"/>
    <w:rsid w:val="001A3872"/>
    <w:rsid w:val="001B1A47"/>
    <w:rsid w:val="001B3EBD"/>
    <w:rsid w:val="001B4F78"/>
    <w:rsid w:val="001B6B33"/>
    <w:rsid w:val="001C18E1"/>
    <w:rsid w:val="001C4F8E"/>
    <w:rsid w:val="001C7C65"/>
    <w:rsid w:val="001D104D"/>
    <w:rsid w:val="001D4066"/>
    <w:rsid w:val="001D7E26"/>
    <w:rsid w:val="001E274B"/>
    <w:rsid w:val="001E6F6B"/>
    <w:rsid w:val="001F0C93"/>
    <w:rsid w:val="001F15A3"/>
    <w:rsid w:val="001F301E"/>
    <w:rsid w:val="001F3E7E"/>
    <w:rsid w:val="001F5C99"/>
    <w:rsid w:val="001F6221"/>
    <w:rsid w:val="00204462"/>
    <w:rsid w:val="00204620"/>
    <w:rsid w:val="002046BF"/>
    <w:rsid w:val="0020562A"/>
    <w:rsid w:val="00220B8F"/>
    <w:rsid w:val="00223650"/>
    <w:rsid w:val="00227198"/>
    <w:rsid w:val="00232329"/>
    <w:rsid w:val="00232517"/>
    <w:rsid w:val="0023567A"/>
    <w:rsid w:val="00242168"/>
    <w:rsid w:val="0024415E"/>
    <w:rsid w:val="0025134F"/>
    <w:rsid w:val="002553B3"/>
    <w:rsid w:val="00255722"/>
    <w:rsid w:val="002604EC"/>
    <w:rsid w:val="00264EFC"/>
    <w:rsid w:val="00265FD6"/>
    <w:rsid w:val="0027178D"/>
    <w:rsid w:val="00274C9C"/>
    <w:rsid w:val="00275941"/>
    <w:rsid w:val="00276E8D"/>
    <w:rsid w:val="002770DC"/>
    <w:rsid w:val="002776C0"/>
    <w:rsid w:val="00282425"/>
    <w:rsid w:val="002857CF"/>
    <w:rsid w:val="002962A8"/>
    <w:rsid w:val="002A0069"/>
    <w:rsid w:val="002A07D1"/>
    <w:rsid w:val="002A4C4F"/>
    <w:rsid w:val="002A4C5A"/>
    <w:rsid w:val="002A567C"/>
    <w:rsid w:val="002B5787"/>
    <w:rsid w:val="002B6696"/>
    <w:rsid w:val="002C5007"/>
    <w:rsid w:val="002D22B7"/>
    <w:rsid w:val="002D2E78"/>
    <w:rsid w:val="002D40ED"/>
    <w:rsid w:val="002D7A2C"/>
    <w:rsid w:val="002E1898"/>
    <w:rsid w:val="002E33C0"/>
    <w:rsid w:val="002E50C1"/>
    <w:rsid w:val="002E6731"/>
    <w:rsid w:val="002F00FD"/>
    <w:rsid w:val="003004E1"/>
    <w:rsid w:val="003075C1"/>
    <w:rsid w:val="00307DAD"/>
    <w:rsid w:val="003100B6"/>
    <w:rsid w:val="00311C46"/>
    <w:rsid w:val="0031335E"/>
    <w:rsid w:val="00313CD2"/>
    <w:rsid w:val="00322023"/>
    <w:rsid w:val="00322030"/>
    <w:rsid w:val="00343CE4"/>
    <w:rsid w:val="00344110"/>
    <w:rsid w:val="00352336"/>
    <w:rsid w:val="0035249A"/>
    <w:rsid w:val="00353F4E"/>
    <w:rsid w:val="00357FED"/>
    <w:rsid w:val="00362F2F"/>
    <w:rsid w:val="003679B0"/>
    <w:rsid w:val="00370F7F"/>
    <w:rsid w:val="00374216"/>
    <w:rsid w:val="00374F78"/>
    <w:rsid w:val="003762B1"/>
    <w:rsid w:val="0039013E"/>
    <w:rsid w:val="00391C83"/>
    <w:rsid w:val="003A004A"/>
    <w:rsid w:val="003A0B93"/>
    <w:rsid w:val="003A421B"/>
    <w:rsid w:val="003B111F"/>
    <w:rsid w:val="003B1712"/>
    <w:rsid w:val="003B7E06"/>
    <w:rsid w:val="003C014E"/>
    <w:rsid w:val="003C1D10"/>
    <w:rsid w:val="003C20DB"/>
    <w:rsid w:val="003D3515"/>
    <w:rsid w:val="003D51B6"/>
    <w:rsid w:val="003D6E5F"/>
    <w:rsid w:val="003D7533"/>
    <w:rsid w:val="003D7841"/>
    <w:rsid w:val="003D7D35"/>
    <w:rsid w:val="003E25EB"/>
    <w:rsid w:val="003F090F"/>
    <w:rsid w:val="003F0F81"/>
    <w:rsid w:val="003F25CD"/>
    <w:rsid w:val="003F438C"/>
    <w:rsid w:val="003F590D"/>
    <w:rsid w:val="003F74AF"/>
    <w:rsid w:val="0040226C"/>
    <w:rsid w:val="00402337"/>
    <w:rsid w:val="00402C06"/>
    <w:rsid w:val="00404965"/>
    <w:rsid w:val="004049C2"/>
    <w:rsid w:val="00414049"/>
    <w:rsid w:val="00414305"/>
    <w:rsid w:val="004226F3"/>
    <w:rsid w:val="0042272F"/>
    <w:rsid w:val="00423555"/>
    <w:rsid w:val="00424531"/>
    <w:rsid w:val="004275CF"/>
    <w:rsid w:val="00430F66"/>
    <w:rsid w:val="00433B87"/>
    <w:rsid w:val="00434DFA"/>
    <w:rsid w:val="004352BB"/>
    <w:rsid w:val="0043549C"/>
    <w:rsid w:val="004371AD"/>
    <w:rsid w:val="00437F99"/>
    <w:rsid w:val="00443E43"/>
    <w:rsid w:val="00444C80"/>
    <w:rsid w:val="004470C4"/>
    <w:rsid w:val="00450351"/>
    <w:rsid w:val="004505FB"/>
    <w:rsid w:val="00455B16"/>
    <w:rsid w:val="00457F88"/>
    <w:rsid w:val="0046019F"/>
    <w:rsid w:val="0047240D"/>
    <w:rsid w:val="00490074"/>
    <w:rsid w:val="00494760"/>
    <w:rsid w:val="004A3AF1"/>
    <w:rsid w:val="004A4864"/>
    <w:rsid w:val="004A654D"/>
    <w:rsid w:val="004B7F7F"/>
    <w:rsid w:val="004C2D2F"/>
    <w:rsid w:val="004D152E"/>
    <w:rsid w:val="004D18F0"/>
    <w:rsid w:val="004E2681"/>
    <w:rsid w:val="004F455D"/>
    <w:rsid w:val="004F4A7D"/>
    <w:rsid w:val="004F57B6"/>
    <w:rsid w:val="0050515E"/>
    <w:rsid w:val="00506418"/>
    <w:rsid w:val="00510C1D"/>
    <w:rsid w:val="005129BD"/>
    <w:rsid w:val="00515F50"/>
    <w:rsid w:val="005165B8"/>
    <w:rsid w:val="0051795D"/>
    <w:rsid w:val="005204EC"/>
    <w:rsid w:val="005207E7"/>
    <w:rsid w:val="005225F6"/>
    <w:rsid w:val="005308B3"/>
    <w:rsid w:val="005343F2"/>
    <w:rsid w:val="005409B2"/>
    <w:rsid w:val="00546380"/>
    <w:rsid w:val="00547CE7"/>
    <w:rsid w:val="00560D5A"/>
    <w:rsid w:val="00562EAB"/>
    <w:rsid w:val="00564CCC"/>
    <w:rsid w:val="00567219"/>
    <w:rsid w:val="00572EC5"/>
    <w:rsid w:val="00575F49"/>
    <w:rsid w:val="00581385"/>
    <w:rsid w:val="0058347A"/>
    <w:rsid w:val="0058506F"/>
    <w:rsid w:val="00591C46"/>
    <w:rsid w:val="005920A0"/>
    <w:rsid w:val="005922E9"/>
    <w:rsid w:val="005A1034"/>
    <w:rsid w:val="005A1602"/>
    <w:rsid w:val="005A18DF"/>
    <w:rsid w:val="005A6404"/>
    <w:rsid w:val="005A71A7"/>
    <w:rsid w:val="005B1FB8"/>
    <w:rsid w:val="005B21E4"/>
    <w:rsid w:val="005C3155"/>
    <w:rsid w:val="005C43DC"/>
    <w:rsid w:val="005C5EC2"/>
    <w:rsid w:val="005D34DB"/>
    <w:rsid w:val="00604869"/>
    <w:rsid w:val="00607540"/>
    <w:rsid w:val="00612A7F"/>
    <w:rsid w:val="006135F0"/>
    <w:rsid w:val="0062044B"/>
    <w:rsid w:val="00620FE6"/>
    <w:rsid w:val="00622019"/>
    <w:rsid w:val="00622960"/>
    <w:rsid w:val="00622990"/>
    <w:rsid w:val="00623172"/>
    <w:rsid w:val="00624D89"/>
    <w:rsid w:val="00631D2A"/>
    <w:rsid w:val="006409A3"/>
    <w:rsid w:val="00640AD9"/>
    <w:rsid w:val="00647D38"/>
    <w:rsid w:val="0065228E"/>
    <w:rsid w:val="00654B4B"/>
    <w:rsid w:val="00655BA0"/>
    <w:rsid w:val="00660819"/>
    <w:rsid w:val="00661631"/>
    <w:rsid w:val="00662427"/>
    <w:rsid w:val="00664714"/>
    <w:rsid w:val="00664FE1"/>
    <w:rsid w:val="00666CF5"/>
    <w:rsid w:val="006859E8"/>
    <w:rsid w:val="00686A31"/>
    <w:rsid w:val="006901B3"/>
    <w:rsid w:val="00694454"/>
    <w:rsid w:val="00696DC5"/>
    <w:rsid w:val="00697408"/>
    <w:rsid w:val="006B0C40"/>
    <w:rsid w:val="006B1BD1"/>
    <w:rsid w:val="006B795D"/>
    <w:rsid w:val="006C044E"/>
    <w:rsid w:val="006C784D"/>
    <w:rsid w:val="006D1F32"/>
    <w:rsid w:val="006D2235"/>
    <w:rsid w:val="006D605B"/>
    <w:rsid w:val="006D6F38"/>
    <w:rsid w:val="006E2131"/>
    <w:rsid w:val="006E51CD"/>
    <w:rsid w:val="006E613C"/>
    <w:rsid w:val="006E7E8A"/>
    <w:rsid w:val="006E7F85"/>
    <w:rsid w:val="006F72AB"/>
    <w:rsid w:val="00705C13"/>
    <w:rsid w:val="00706108"/>
    <w:rsid w:val="00714062"/>
    <w:rsid w:val="007162C0"/>
    <w:rsid w:val="00716EDD"/>
    <w:rsid w:val="00720D4B"/>
    <w:rsid w:val="00731F6B"/>
    <w:rsid w:val="00733E24"/>
    <w:rsid w:val="007367C1"/>
    <w:rsid w:val="007426DB"/>
    <w:rsid w:val="007459EA"/>
    <w:rsid w:val="00751E28"/>
    <w:rsid w:val="007563B3"/>
    <w:rsid w:val="00775E02"/>
    <w:rsid w:val="00776777"/>
    <w:rsid w:val="007771DC"/>
    <w:rsid w:val="00783A86"/>
    <w:rsid w:val="007900B9"/>
    <w:rsid w:val="0079104C"/>
    <w:rsid w:val="00791825"/>
    <w:rsid w:val="00792D0D"/>
    <w:rsid w:val="007942D6"/>
    <w:rsid w:val="007A1C39"/>
    <w:rsid w:val="007C328D"/>
    <w:rsid w:val="007C43DE"/>
    <w:rsid w:val="007D0A1E"/>
    <w:rsid w:val="007D12C4"/>
    <w:rsid w:val="007D1FB5"/>
    <w:rsid w:val="007D5B55"/>
    <w:rsid w:val="007D6BAB"/>
    <w:rsid w:val="007D77CE"/>
    <w:rsid w:val="007E7BC3"/>
    <w:rsid w:val="007F678D"/>
    <w:rsid w:val="007F6E71"/>
    <w:rsid w:val="007F7C4B"/>
    <w:rsid w:val="008012D3"/>
    <w:rsid w:val="00820C4D"/>
    <w:rsid w:val="00822B74"/>
    <w:rsid w:val="00824626"/>
    <w:rsid w:val="008247FE"/>
    <w:rsid w:val="00824BD0"/>
    <w:rsid w:val="008254B1"/>
    <w:rsid w:val="00825603"/>
    <w:rsid w:val="0082580A"/>
    <w:rsid w:val="00831472"/>
    <w:rsid w:val="0083201C"/>
    <w:rsid w:val="00837C52"/>
    <w:rsid w:val="00842DFD"/>
    <w:rsid w:val="0084373D"/>
    <w:rsid w:val="00844CD7"/>
    <w:rsid w:val="00845439"/>
    <w:rsid w:val="008470AB"/>
    <w:rsid w:val="00853880"/>
    <w:rsid w:val="008562C9"/>
    <w:rsid w:val="00857E89"/>
    <w:rsid w:val="008640C2"/>
    <w:rsid w:val="00871B33"/>
    <w:rsid w:val="00875A81"/>
    <w:rsid w:val="008804AB"/>
    <w:rsid w:val="0088082F"/>
    <w:rsid w:val="00881B19"/>
    <w:rsid w:val="0088442B"/>
    <w:rsid w:val="0088686E"/>
    <w:rsid w:val="008918C9"/>
    <w:rsid w:val="00892675"/>
    <w:rsid w:val="0089611E"/>
    <w:rsid w:val="008A720E"/>
    <w:rsid w:val="008B7B44"/>
    <w:rsid w:val="008C2898"/>
    <w:rsid w:val="008D2ACF"/>
    <w:rsid w:val="008D4315"/>
    <w:rsid w:val="008D5860"/>
    <w:rsid w:val="008D755D"/>
    <w:rsid w:val="008E2184"/>
    <w:rsid w:val="008E4E6B"/>
    <w:rsid w:val="008E5089"/>
    <w:rsid w:val="00900D87"/>
    <w:rsid w:val="0090133D"/>
    <w:rsid w:val="0090210B"/>
    <w:rsid w:val="00911E7E"/>
    <w:rsid w:val="00915B92"/>
    <w:rsid w:val="00916833"/>
    <w:rsid w:val="00920E3E"/>
    <w:rsid w:val="009215B0"/>
    <w:rsid w:val="00922145"/>
    <w:rsid w:val="00924D6D"/>
    <w:rsid w:val="00930ED5"/>
    <w:rsid w:val="00932B8F"/>
    <w:rsid w:val="00941026"/>
    <w:rsid w:val="00941C61"/>
    <w:rsid w:val="00941DCF"/>
    <w:rsid w:val="009459F0"/>
    <w:rsid w:val="00960222"/>
    <w:rsid w:val="009609B0"/>
    <w:rsid w:val="00967F18"/>
    <w:rsid w:val="00971A23"/>
    <w:rsid w:val="0097211E"/>
    <w:rsid w:val="00972893"/>
    <w:rsid w:val="00973754"/>
    <w:rsid w:val="0097423D"/>
    <w:rsid w:val="00974B36"/>
    <w:rsid w:val="00974B92"/>
    <w:rsid w:val="00976B49"/>
    <w:rsid w:val="0097741D"/>
    <w:rsid w:val="009814CD"/>
    <w:rsid w:val="00983C20"/>
    <w:rsid w:val="009845C5"/>
    <w:rsid w:val="0098730F"/>
    <w:rsid w:val="0099088B"/>
    <w:rsid w:val="009940C6"/>
    <w:rsid w:val="00994684"/>
    <w:rsid w:val="0099497A"/>
    <w:rsid w:val="00996D05"/>
    <w:rsid w:val="009A1A53"/>
    <w:rsid w:val="009A2490"/>
    <w:rsid w:val="009A2BA8"/>
    <w:rsid w:val="009A3140"/>
    <w:rsid w:val="009A3D0D"/>
    <w:rsid w:val="009B6C15"/>
    <w:rsid w:val="009C21F4"/>
    <w:rsid w:val="009C4856"/>
    <w:rsid w:val="009C6174"/>
    <w:rsid w:val="009D014E"/>
    <w:rsid w:val="009D65E4"/>
    <w:rsid w:val="009D7F35"/>
    <w:rsid w:val="009E1BFA"/>
    <w:rsid w:val="009E3F07"/>
    <w:rsid w:val="009F27D5"/>
    <w:rsid w:val="009F7CB7"/>
    <w:rsid w:val="00A022E6"/>
    <w:rsid w:val="00A0479B"/>
    <w:rsid w:val="00A16FC8"/>
    <w:rsid w:val="00A1781D"/>
    <w:rsid w:val="00A248FB"/>
    <w:rsid w:val="00A308EE"/>
    <w:rsid w:val="00A42132"/>
    <w:rsid w:val="00A47436"/>
    <w:rsid w:val="00A47518"/>
    <w:rsid w:val="00A479AB"/>
    <w:rsid w:val="00A531FE"/>
    <w:rsid w:val="00A533FF"/>
    <w:rsid w:val="00A56E9E"/>
    <w:rsid w:val="00A574CA"/>
    <w:rsid w:val="00A601EF"/>
    <w:rsid w:val="00A60A24"/>
    <w:rsid w:val="00A6214F"/>
    <w:rsid w:val="00A66D53"/>
    <w:rsid w:val="00A712FB"/>
    <w:rsid w:val="00A730F5"/>
    <w:rsid w:val="00A73A14"/>
    <w:rsid w:val="00A73F4D"/>
    <w:rsid w:val="00A7573A"/>
    <w:rsid w:val="00A75885"/>
    <w:rsid w:val="00A766FD"/>
    <w:rsid w:val="00A82579"/>
    <w:rsid w:val="00A914B8"/>
    <w:rsid w:val="00A94557"/>
    <w:rsid w:val="00A95C9F"/>
    <w:rsid w:val="00A96A89"/>
    <w:rsid w:val="00AA1A4C"/>
    <w:rsid w:val="00AA318A"/>
    <w:rsid w:val="00AA49CA"/>
    <w:rsid w:val="00AA6FE9"/>
    <w:rsid w:val="00AB0D39"/>
    <w:rsid w:val="00AB2D8D"/>
    <w:rsid w:val="00AB7735"/>
    <w:rsid w:val="00AC0171"/>
    <w:rsid w:val="00AD4B23"/>
    <w:rsid w:val="00AD63A3"/>
    <w:rsid w:val="00AD72D9"/>
    <w:rsid w:val="00AE5FF5"/>
    <w:rsid w:val="00AE69CE"/>
    <w:rsid w:val="00AF1BF2"/>
    <w:rsid w:val="00AF3532"/>
    <w:rsid w:val="00AF3A49"/>
    <w:rsid w:val="00AF4FDC"/>
    <w:rsid w:val="00AF7179"/>
    <w:rsid w:val="00B02812"/>
    <w:rsid w:val="00B07B35"/>
    <w:rsid w:val="00B11765"/>
    <w:rsid w:val="00B1254E"/>
    <w:rsid w:val="00B15A8A"/>
    <w:rsid w:val="00B2379B"/>
    <w:rsid w:val="00B2765B"/>
    <w:rsid w:val="00B27D03"/>
    <w:rsid w:val="00B307E9"/>
    <w:rsid w:val="00B31683"/>
    <w:rsid w:val="00B341DA"/>
    <w:rsid w:val="00B35E2A"/>
    <w:rsid w:val="00B40495"/>
    <w:rsid w:val="00B443B5"/>
    <w:rsid w:val="00B5101C"/>
    <w:rsid w:val="00B57516"/>
    <w:rsid w:val="00B6474F"/>
    <w:rsid w:val="00B66164"/>
    <w:rsid w:val="00B66C6D"/>
    <w:rsid w:val="00B67479"/>
    <w:rsid w:val="00B7212B"/>
    <w:rsid w:val="00B72228"/>
    <w:rsid w:val="00B75DB5"/>
    <w:rsid w:val="00B82BB8"/>
    <w:rsid w:val="00B843DA"/>
    <w:rsid w:val="00B86FF6"/>
    <w:rsid w:val="00BA2972"/>
    <w:rsid w:val="00BA3BCD"/>
    <w:rsid w:val="00BA5B54"/>
    <w:rsid w:val="00BA77A2"/>
    <w:rsid w:val="00BB2646"/>
    <w:rsid w:val="00BB554D"/>
    <w:rsid w:val="00BB5C93"/>
    <w:rsid w:val="00BB7C6C"/>
    <w:rsid w:val="00BC2172"/>
    <w:rsid w:val="00BC35BE"/>
    <w:rsid w:val="00BD0397"/>
    <w:rsid w:val="00BD1A59"/>
    <w:rsid w:val="00BD581D"/>
    <w:rsid w:val="00BD5CF5"/>
    <w:rsid w:val="00BD7DAE"/>
    <w:rsid w:val="00BE105B"/>
    <w:rsid w:val="00BE1214"/>
    <w:rsid w:val="00BE210E"/>
    <w:rsid w:val="00BE2D37"/>
    <w:rsid w:val="00BE500A"/>
    <w:rsid w:val="00BE509E"/>
    <w:rsid w:val="00BE5F67"/>
    <w:rsid w:val="00BE6E63"/>
    <w:rsid w:val="00BE74D2"/>
    <w:rsid w:val="00BF1BD8"/>
    <w:rsid w:val="00BF47C7"/>
    <w:rsid w:val="00C0080F"/>
    <w:rsid w:val="00C049DF"/>
    <w:rsid w:val="00C04E8E"/>
    <w:rsid w:val="00C066A9"/>
    <w:rsid w:val="00C07BD6"/>
    <w:rsid w:val="00C118FF"/>
    <w:rsid w:val="00C128B6"/>
    <w:rsid w:val="00C13700"/>
    <w:rsid w:val="00C14B89"/>
    <w:rsid w:val="00C17AC6"/>
    <w:rsid w:val="00C20FC5"/>
    <w:rsid w:val="00C26A52"/>
    <w:rsid w:val="00C3771F"/>
    <w:rsid w:val="00C41B98"/>
    <w:rsid w:val="00C42617"/>
    <w:rsid w:val="00C44FC1"/>
    <w:rsid w:val="00C45F01"/>
    <w:rsid w:val="00C5008B"/>
    <w:rsid w:val="00C53B2E"/>
    <w:rsid w:val="00C556C3"/>
    <w:rsid w:val="00C60931"/>
    <w:rsid w:val="00C62706"/>
    <w:rsid w:val="00C631FC"/>
    <w:rsid w:val="00C66A08"/>
    <w:rsid w:val="00C70BC0"/>
    <w:rsid w:val="00C71E5E"/>
    <w:rsid w:val="00C760DB"/>
    <w:rsid w:val="00C76867"/>
    <w:rsid w:val="00C83542"/>
    <w:rsid w:val="00C97B55"/>
    <w:rsid w:val="00C97E5B"/>
    <w:rsid w:val="00CA4997"/>
    <w:rsid w:val="00CA5015"/>
    <w:rsid w:val="00CA683D"/>
    <w:rsid w:val="00CA6A03"/>
    <w:rsid w:val="00CA7C86"/>
    <w:rsid w:val="00CB4772"/>
    <w:rsid w:val="00CB6C9A"/>
    <w:rsid w:val="00CC025C"/>
    <w:rsid w:val="00CC5959"/>
    <w:rsid w:val="00CD1D43"/>
    <w:rsid w:val="00CD57EF"/>
    <w:rsid w:val="00CD6E86"/>
    <w:rsid w:val="00CE042E"/>
    <w:rsid w:val="00CE3682"/>
    <w:rsid w:val="00CE4972"/>
    <w:rsid w:val="00CE7A6A"/>
    <w:rsid w:val="00CF3C63"/>
    <w:rsid w:val="00D00593"/>
    <w:rsid w:val="00D01774"/>
    <w:rsid w:val="00D01933"/>
    <w:rsid w:val="00D021A3"/>
    <w:rsid w:val="00D0325D"/>
    <w:rsid w:val="00D039F8"/>
    <w:rsid w:val="00D06DDA"/>
    <w:rsid w:val="00D070B0"/>
    <w:rsid w:val="00D07FF3"/>
    <w:rsid w:val="00D203E7"/>
    <w:rsid w:val="00D2299E"/>
    <w:rsid w:val="00D3170E"/>
    <w:rsid w:val="00D430BA"/>
    <w:rsid w:val="00D435A8"/>
    <w:rsid w:val="00D476D0"/>
    <w:rsid w:val="00D51D93"/>
    <w:rsid w:val="00D53C52"/>
    <w:rsid w:val="00D5658C"/>
    <w:rsid w:val="00D56700"/>
    <w:rsid w:val="00D5682A"/>
    <w:rsid w:val="00D647A5"/>
    <w:rsid w:val="00D67809"/>
    <w:rsid w:val="00D73733"/>
    <w:rsid w:val="00D753D1"/>
    <w:rsid w:val="00D76878"/>
    <w:rsid w:val="00D839D3"/>
    <w:rsid w:val="00D851B2"/>
    <w:rsid w:val="00D85872"/>
    <w:rsid w:val="00D87B91"/>
    <w:rsid w:val="00D9015F"/>
    <w:rsid w:val="00D904DF"/>
    <w:rsid w:val="00D937C6"/>
    <w:rsid w:val="00D94CD8"/>
    <w:rsid w:val="00D97CDA"/>
    <w:rsid w:val="00DA023A"/>
    <w:rsid w:val="00DA2C68"/>
    <w:rsid w:val="00DB2C2D"/>
    <w:rsid w:val="00DB6E41"/>
    <w:rsid w:val="00DD1101"/>
    <w:rsid w:val="00DD4359"/>
    <w:rsid w:val="00DE0142"/>
    <w:rsid w:val="00DE0658"/>
    <w:rsid w:val="00DE11CC"/>
    <w:rsid w:val="00DF14EB"/>
    <w:rsid w:val="00DF1539"/>
    <w:rsid w:val="00E005CD"/>
    <w:rsid w:val="00E00A1B"/>
    <w:rsid w:val="00E01EF2"/>
    <w:rsid w:val="00E02384"/>
    <w:rsid w:val="00E11964"/>
    <w:rsid w:val="00E13882"/>
    <w:rsid w:val="00E1457A"/>
    <w:rsid w:val="00E1460E"/>
    <w:rsid w:val="00E206CC"/>
    <w:rsid w:val="00E21770"/>
    <w:rsid w:val="00E22CB6"/>
    <w:rsid w:val="00E26C94"/>
    <w:rsid w:val="00E3131E"/>
    <w:rsid w:val="00E31C98"/>
    <w:rsid w:val="00E33940"/>
    <w:rsid w:val="00E33E08"/>
    <w:rsid w:val="00E40B68"/>
    <w:rsid w:val="00E4334A"/>
    <w:rsid w:val="00E4441F"/>
    <w:rsid w:val="00E44884"/>
    <w:rsid w:val="00E478A3"/>
    <w:rsid w:val="00E53FE3"/>
    <w:rsid w:val="00E5572E"/>
    <w:rsid w:val="00E636E9"/>
    <w:rsid w:val="00E6464D"/>
    <w:rsid w:val="00E70DDF"/>
    <w:rsid w:val="00E71FB6"/>
    <w:rsid w:val="00E7306B"/>
    <w:rsid w:val="00E76798"/>
    <w:rsid w:val="00E7729D"/>
    <w:rsid w:val="00E82774"/>
    <w:rsid w:val="00EA1A38"/>
    <w:rsid w:val="00EA4A29"/>
    <w:rsid w:val="00EA5B4C"/>
    <w:rsid w:val="00EA63CE"/>
    <w:rsid w:val="00EB2161"/>
    <w:rsid w:val="00EB4353"/>
    <w:rsid w:val="00EC6484"/>
    <w:rsid w:val="00ED2FF4"/>
    <w:rsid w:val="00ED4516"/>
    <w:rsid w:val="00EE170E"/>
    <w:rsid w:val="00EF0E05"/>
    <w:rsid w:val="00F02FED"/>
    <w:rsid w:val="00F0374E"/>
    <w:rsid w:val="00F03EA2"/>
    <w:rsid w:val="00F057E6"/>
    <w:rsid w:val="00F06A27"/>
    <w:rsid w:val="00F07647"/>
    <w:rsid w:val="00F11AA5"/>
    <w:rsid w:val="00F127CD"/>
    <w:rsid w:val="00F21C02"/>
    <w:rsid w:val="00F2224D"/>
    <w:rsid w:val="00F23CF9"/>
    <w:rsid w:val="00F302D0"/>
    <w:rsid w:val="00F3450B"/>
    <w:rsid w:val="00F41202"/>
    <w:rsid w:val="00F42ECC"/>
    <w:rsid w:val="00F42FEA"/>
    <w:rsid w:val="00F43296"/>
    <w:rsid w:val="00F51082"/>
    <w:rsid w:val="00F51FD0"/>
    <w:rsid w:val="00F547EF"/>
    <w:rsid w:val="00F56FF3"/>
    <w:rsid w:val="00F606FE"/>
    <w:rsid w:val="00F60FCA"/>
    <w:rsid w:val="00F62E88"/>
    <w:rsid w:val="00F6759C"/>
    <w:rsid w:val="00F67CBE"/>
    <w:rsid w:val="00F747C3"/>
    <w:rsid w:val="00F76C14"/>
    <w:rsid w:val="00F83A25"/>
    <w:rsid w:val="00F861F2"/>
    <w:rsid w:val="00F86C2E"/>
    <w:rsid w:val="00F87277"/>
    <w:rsid w:val="00F91ED7"/>
    <w:rsid w:val="00F93E9C"/>
    <w:rsid w:val="00FC280E"/>
    <w:rsid w:val="00FC679C"/>
    <w:rsid w:val="00FC7A97"/>
    <w:rsid w:val="00FD17B8"/>
    <w:rsid w:val="00FD264D"/>
    <w:rsid w:val="00FD505D"/>
    <w:rsid w:val="00FD6B4A"/>
    <w:rsid w:val="00FD7AB2"/>
    <w:rsid w:val="00FF4F68"/>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9B7C95"/>
  <w15:chartTrackingRefBased/>
  <w15:docId w15:val="{1391100E-6C6E-4E29-BB39-FBB1E7D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12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E2D37"/>
    <w:pPr>
      <w:keepNext/>
      <w:tabs>
        <w:tab w:val="num" w:pos="900"/>
        <w:tab w:val="num" w:pos="990"/>
      </w:tabs>
      <w:spacing w:before="360" w:after="180" w:line="240" w:lineRule="auto"/>
      <w:ind w:left="900" w:hanging="900"/>
      <w:outlineLvl w:val="2"/>
    </w:pPr>
    <w:rPr>
      <w:rFonts w:ascii="Arial" w:eastAsia="Times New Roman" w:hAnsi="Arial" w:cs="Arial"/>
      <w:b/>
      <w:bCs/>
      <w:color w:val="44546A" w:themeColor="text2"/>
      <w:sz w:val="26"/>
      <w:szCs w:val="26"/>
    </w:rPr>
  </w:style>
  <w:style w:type="paragraph" w:styleId="Heading4">
    <w:name w:val="heading 4"/>
    <w:basedOn w:val="Normal"/>
    <w:next w:val="Normal"/>
    <w:link w:val="Heading4Char"/>
    <w:uiPriority w:val="9"/>
    <w:semiHidden/>
    <w:unhideWhenUsed/>
    <w:qFormat/>
    <w:rsid w:val="00FD5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26C"/>
  </w:style>
  <w:style w:type="paragraph" w:styleId="Footer">
    <w:name w:val="footer"/>
    <w:basedOn w:val="Normal"/>
    <w:link w:val="FooterChar"/>
    <w:uiPriority w:val="99"/>
    <w:unhideWhenUsed/>
    <w:qFormat/>
    <w:rsid w:val="0040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6C"/>
  </w:style>
  <w:style w:type="character" w:styleId="CommentReference">
    <w:name w:val="annotation reference"/>
    <w:basedOn w:val="DefaultParagraphFont"/>
    <w:uiPriority w:val="99"/>
    <w:semiHidden/>
    <w:unhideWhenUsed/>
    <w:rsid w:val="008D2ACF"/>
    <w:rPr>
      <w:sz w:val="16"/>
      <w:szCs w:val="16"/>
    </w:rPr>
  </w:style>
  <w:style w:type="paragraph" w:styleId="CommentText">
    <w:name w:val="annotation text"/>
    <w:basedOn w:val="Normal"/>
    <w:link w:val="CommentTextChar"/>
    <w:uiPriority w:val="99"/>
    <w:unhideWhenUsed/>
    <w:rsid w:val="008D2ACF"/>
    <w:pPr>
      <w:spacing w:line="240" w:lineRule="auto"/>
    </w:pPr>
    <w:rPr>
      <w:sz w:val="20"/>
      <w:szCs w:val="20"/>
    </w:rPr>
  </w:style>
  <w:style w:type="character" w:customStyle="1" w:styleId="CommentTextChar">
    <w:name w:val="Comment Text Char"/>
    <w:basedOn w:val="DefaultParagraphFont"/>
    <w:link w:val="CommentText"/>
    <w:uiPriority w:val="99"/>
    <w:rsid w:val="008D2ACF"/>
    <w:rPr>
      <w:sz w:val="20"/>
      <w:szCs w:val="20"/>
    </w:rPr>
  </w:style>
  <w:style w:type="paragraph" w:styleId="CommentSubject">
    <w:name w:val="annotation subject"/>
    <w:basedOn w:val="CommentText"/>
    <w:next w:val="CommentText"/>
    <w:link w:val="CommentSubjectChar"/>
    <w:uiPriority w:val="99"/>
    <w:semiHidden/>
    <w:unhideWhenUsed/>
    <w:rsid w:val="008D2ACF"/>
    <w:rPr>
      <w:b/>
      <w:bCs/>
    </w:rPr>
  </w:style>
  <w:style w:type="character" w:customStyle="1" w:styleId="CommentSubjectChar">
    <w:name w:val="Comment Subject Char"/>
    <w:basedOn w:val="CommentTextChar"/>
    <w:link w:val="CommentSubject"/>
    <w:uiPriority w:val="99"/>
    <w:semiHidden/>
    <w:rsid w:val="008D2ACF"/>
    <w:rPr>
      <w:b/>
      <w:bCs/>
      <w:sz w:val="20"/>
      <w:szCs w:val="20"/>
    </w:rPr>
  </w:style>
  <w:style w:type="paragraph" w:styleId="BalloonText">
    <w:name w:val="Balloon Text"/>
    <w:basedOn w:val="Normal"/>
    <w:link w:val="BalloonTextChar"/>
    <w:uiPriority w:val="99"/>
    <w:semiHidden/>
    <w:unhideWhenUsed/>
    <w:rsid w:val="008D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CF"/>
    <w:rPr>
      <w:rFonts w:ascii="Segoe UI" w:hAnsi="Segoe UI" w:cs="Segoe UI"/>
      <w:sz w:val="18"/>
      <w:szCs w:val="18"/>
    </w:rPr>
  </w:style>
  <w:style w:type="character" w:styleId="Hyperlink">
    <w:name w:val="Hyperlink"/>
    <w:basedOn w:val="DefaultParagraphFont"/>
    <w:uiPriority w:val="99"/>
    <w:unhideWhenUsed/>
    <w:rsid w:val="008D2ACF"/>
    <w:rPr>
      <w:color w:val="0563C1" w:themeColor="hyperlink"/>
      <w:u w:val="single"/>
    </w:rPr>
  </w:style>
  <w:style w:type="character" w:customStyle="1" w:styleId="UnresolvedMention1">
    <w:name w:val="Unresolved Mention1"/>
    <w:basedOn w:val="DefaultParagraphFont"/>
    <w:uiPriority w:val="99"/>
    <w:semiHidden/>
    <w:unhideWhenUsed/>
    <w:rsid w:val="008D2ACF"/>
    <w:rPr>
      <w:color w:val="808080"/>
      <w:shd w:val="clear" w:color="auto" w:fill="E6E6E6"/>
    </w:rPr>
  </w:style>
  <w:style w:type="table" w:styleId="TableGrid">
    <w:name w:val="Table Grid"/>
    <w:basedOn w:val="TableNormal"/>
    <w:uiPriority w:val="59"/>
    <w:rsid w:val="0059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F85"/>
    <w:pPr>
      <w:ind w:left="720"/>
      <w:contextualSpacing/>
    </w:pPr>
  </w:style>
  <w:style w:type="paragraph" w:customStyle="1" w:styleId="LRWLBodyText">
    <w:name w:val="LRWL Body Text"/>
    <w:basedOn w:val="Normal"/>
    <w:link w:val="LRWLBodyTextChar"/>
    <w:qFormat/>
    <w:rsid w:val="00B66C6D"/>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66C6D"/>
    <w:rPr>
      <w:rFonts w:ascii="Arial" w:eastAsia="Times New Roman" w:hAnsi="Arial" w:cs="Times New Roman"/>
    </w:rPr>
  </w:style>
  <w:style w:type="paragraph" w:styleId="Revision">
    <w:name w:val="Revision"/>
    <w:hidden/>
    <w:uiPriority w:val="99"/>
    <w:semiHidden/>
    <w:rsid w:val="0082580A"/>
    <w:pPr>
      <w:spacing w:after="0" w:line="240" w:lineRule="auto"/>
    </w:pPr>
  </w:style>
  <w:style w:type="character" w:customStyle="1" w:styleId="Heading2Char">
    <w:name w:val="Heading 2 Char"/>
    <w:basedOn w:val="DefaultParagraphFont"/>
    <w:link w:val="Heading2"/>
    <w:uiPriority w:val="9"/>
    <w:rsid w:val="00C128B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128B6"/>
    <w:rPr>
      <w:color w:val="605E5C"/>
      <w:shd w:val="clear" w:color="auto" w:fill="E1DFDD"/>
    </w:rPr>
  </w:style>
  <w:style w:type="character" w:styleId="FollowedHyperlink">
    <w:name w:val="FollowedHyperlink"/>
    <w:basedOn w:val="DefaultParagraphFont"/>
    <w:uiPriority w:val="99"/>
    <w:semiHidden/>
    <w:unhideWhenUsed/>
    <w:rsid w:val="00C128B6"/>
    <w:rPr>
      <w:color w:val="954F72" w:themeColor="followedHyperlink"/>
      <w:u w:val="single"/>
    </w:rPr>
  </w:style>
  <w:style w:type="character" w:customStyle="1" w:styleId="Heading1Char">
    <w:name w:val="Heading 1 Char"/>
    <w:basedOn w:val="DefaultParagraphFont"/>
    <w:link w:val="Heading1"/>
    <w:uiPriority w:val="9"/>
    <w:rsid w:val="00C128B6"/>
    <w:rPr>
      <w:rFonts w:asciiTheme="majorHAnsi" w:eastAsiaTheme="majorEastAsia" w:hAnsiTheme="majorHAnsi" w:cstheme="majorBidi"/>
      <w:color w:val="2F5496" w:themeColor="accent1" w:themeShade="BF"/>
      <w:sz w:val="32"/>
      <w:szCs w:val="32"/>
    </w:rPr>
  </w:style>
  <w:style w:type="paragraph" w:customStyle="1" w:styleId="LRWLBodyTextBullet2">
    <w:name w:val="LRWL Body Text Bullet 2"/>
    <w:basedOn w:val="Normal"/>
    <w:link w:val="LRWLBodyTextBullet2Char"/>
    <w:qFormat/>
    <w:rsid w:val="00402337"/>
    <w:pPr>
      <w:numPr>
        <w:numId w:val="52"/>
      </w:numPr>
      <w:spacing w:before="60" w:after="60" w:line="240" w:lineRule="auto"/>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402337"/>
    <w:rPr>
      <w:rFonts w:ascii="Arial" w:eastAsia="Times New Roman" w:hAnsi="Arial" w:cs="Times New Roman"/>
      <w:sz w:val="21"/>
    </w:rPr>
  </w:style>
  <w:style w:type="character" w:customStyle="1" w:styleId="Heading3Char">
    <w:name w:val="Heading 3 Char"/>
    <w:basedOn w:val="DefaultParagraphFont"/>
    <w:link w:val="Heading3"/>
    <w:rsid w:val="00BE2D37"/>
    <w:rPr>
      <w:rFonts w:ascii="Arial" w:eastAsia="Times New Roman" w:hAnsi="Arial" w:cs="Arial"/>
      <w:b/>
      <w:bCs/>
      <w:color w:val="44546A" w:themeColor="text2"/>
      <w:sz w:val="26"/>
      <w:szCs w:val="26"/>
    </w:rPr>
  </w:style>
  <w:style w:type="paragraph" w:customStyle="1" w:styleId="LRWLBodyTextBullet1">
    <w:name w:val="LRWL Body Text Bullet 1"/>
    <w:basedOn w:val="LRWLBodyText"/>
    <w:link w:val="LRWLBodyTextBullet1Char"/>
    <w:qFormat/>
    <w:rsid w:val="000D5F77"/>
    <w:pPr>
      <w:numPr>
        <w:numId w:val="54"/>
      </w:numPr>
      <w:tabs>
        <w:tab w:val="clear" w:pos="360"/>
        <w:tab w:val="num" w:pos="720"/>
      </w:tabs>
      <w:ind w:left="720"/>
    </w:pPr>
    <w:rPr>
      <w:sz w:val="21"/>
    </w:rPr>
  </w:style>
  <w:style w:type="character" w:customStyle="1" w:styleId="LRWLBodyTextBullet1Char">
    <w:name w:val="LRWL Body Text Bullet 1 Char"/>
    <w:basedOn w:val="LRWLBodyTextChar"/>
    <w:link w:val="LRWLBodyTextBullet1"/>
    <w:rsid w:val="000D5F77"/>
    <w:rPr>
      <w:rFonts w:ascii="Arial" w:eastAsia="Times New Roman" w:hAnsi="Arial" w:cs="Times New Roman"/>
      <w:sz w:val="21"/>
    </w:rPr>
  </w:style>
  <w:style w:type="paragraph" w:customStyle="1" w:styleId="LRWLBodyTextNumber1">
    <w:name w:val="LRWL Body Text Number 1"/>
    <w:basedOn w:val="Normal"/>
    <w:link w:val="LRWLBodyTextNumber1Char"/>
    <w:qFormat/>
    <w:rsid w:val="0042272F"/>
    <w:pPr>
      <w:numPr>
        <w:numId w:val="64"/>
      </w:numPr>
      <w:spacing w:before="120" w:after="120" w:line="240" w:lineRule="auto"/>
    </w:pPr>
    <w:rPr>
      <w:rFonts w:ascii="Arial" w:eastAsia="Times New Roman" w:hAnsi="Arial" w:cs="Times New Roman"/>
      <w:sz w:val="21"/>
    </w:rPr>
  </w:style>
  <w:style w:type="character" w:customStyle="1" w:styleId="LRWLBodyTextNumber1Char">
    <w:name w:val="LRWL Body Text Number 1 Char"/>
    <w:basedOn w:val="DefaultParagraphFont"/>
    <w:link w:val="LRWLBodyTextNumber1"/>
    <w:rsid w:val="0042272F"/>
    <w:rPr>
      <w:rFonts w:ascii="Arial" w:eastAsia="Times New Roman" w:hAnsi="Arial" w:cs="Times New Roman"/>
      <w:sz w:val="21"/>
    </w:rPr>
  </w:style>
  <w:style w:type="paragraph" w:styleId="NormalWeb">
    <w:name w:val="Normal (Web)"/>
    <w:basedOn w:val="Normal"/>
    <w:uiPriority w:val="99"/>
    <w:semiHidden/>
    <w:unhideWhenUsed/>
    <w:rsid w:val="001C4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D505D"/>
    <w:rPr>
      <w:rFonts w:asciiTheme="majorHAnsi" w:eastAsiaTheme="majorEastAsia" w:hAnsiTheme="majorHAnsi" w:cstheme="majorBidi"/>
      <w:i/>
      <w:iCs/>
      <w:color w:val="2F5496" w:themeColor="accent1" w:themeShade="BF"/>
    </w:rPr>
  </w:style>
  <w:style w:type="paragraph" w:styleId="ListBullet">
    <w:name w:val="List Bullet"/>
    <w:basedOn w:val="Normal"/>
    <w:link w:val="ListBulletChar"/>
    <w:rsid w:val="005A71A7"/>
    <w:pPr>
      <w:numPr>
        <w:numId w:val="77"/>
      </w:numPr>
      <w:tabs>
        <w:tab w:val="clear" w:pos="806"/>
      </w:tabs>
      <w:spacing w:before="160" w:after="0" w:line="240" w:lineRule="auto"/>
    </w:pPr>
    <w:rPr>
      <w:rFonts w:ascii="Arial" w:eastAsia="Times New Roman" w:hAnsi="Arial" w:cs="Times New Roman"/>
      <w:sz w:val="20"/>
      <w:szCs w:val="20"/>
    </w:rPr>
  </w:style>
  <w:style w:type="paragraph" w:styleId="ListBullet2">
    <w:name w:val="List Bullet 2"/>
    <w:basedOn w:val="ListBullet"/>
    <w:rsid w:val="005A71A7"/>
    <w:pPr>
      <w:numPr>
        <w:ilvl w:val="1"/>
      </w:numPr>
      <w:tabs>
        <w:tab w:val="clear" w:pos="1166"/>
      </w:tabs>
      <w:ind w:left="1440"/>
    </w:pPr>
  </w:style>
  <w:style w:type="paragraph" w:styleId="ListBullet3">
    <w:name w:val="List Bullet 3"/>
    <w:basedOn w:val="ListBullet2"/>
    <w:rsid w:val="005A71A7"/>
    <w:pPr>
      <w:numPr>
        <w:ilvl w:val="2"/>
      </w:numPr>
      <w:tabs>
        <w:tab w:val="clear" w:pos="1526"/>
      </w:tabs>
      <w:ind w:left="2160" w:hanging="180"/>
    </w:pPr>
  </w:style>
  <w:style w:type="paragraph" w:styleId="ListBullet4">
    <w:name w:val="List Bullet 4"/>
    <w:basedOn w:val="ListBullet3"/>
    <w:rsid w:val="005A71A7"/>
    <w:pPr>
      <w:numPr>
        <w:ilvl w:val="3"/>
      </w:numPr>
      <w:tabs>
        <w:tab w:val="clear" w:pos="1886"/>
      </w:tabs>
      <w:ind w:left="2880"/>
    </w:pPr>
  </w:style>
  <w:style w:type="character" w:customStyle="1" w:styleId="ListBulletChar">
    <w:name w:val="List Bullet Char"/>
    <w:basedOn w:val="DefaultParagraphFont"/>
    <w:link w:val="ListBullet"/>
    <w:rsid w:val="005A71A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2478">
      <w:bodyDiv w:val="1"/>
      <w:marLeft w:val="0"/>
      <w:marRight w:val="0"/>
      <w:marTop w:val="0"/>
      <w:marBottom w:val="0"/>
      <w:divBdr>
        <w:top w:val="none" w:sz="0" w:space="0" w:color="auto"/>
        <w:left w:val="none" w:sz="0" w:space="0" w:color="auto"/>
        <w:bottom w:val="none" w:sz="0" w:space="0" w:color="auto"/>
        <w:right w:val="none" w:sz="0" w:space="0" w:color="auto"/>
      </w:divBdr>
    </w:div>
    <w:div w:id="371154376">
      <w:bodyDiv w:val="1"/>
      <w:marLeft w:val="0"/>
      <w:marRight w:val="0"/>
      <w:marTop w:val="0"/>
      <w:marBottom w:val="0"/>
      <w:divBdr>
        <w:top w:val="none" w:sz="0" w:space="0" w:color="auto"/>
        <w:left w:val="none" w:sz="0" w:space="0" w:color="auto"/>
        <w:bottom w:val="none" w:sz="0" w:space="0" w:color="auto"/>
        <w:right w:val="none" w:sz="0" w:space="0" w:color="auto"/>
      </w:divBdr>
    </w:div>
    <w:div w:id="555316805">
      <w:bodyDiv w:val="1"/>
      <w:marLeft w:val="0"/>
      <w:marRight w:val="0"/>
      <w:marTop w:val="0"/>
      <w:marBottom w:val="0"/>
      <w:divBdr>
        <w:top w:val="none" w:sz="0" w:space="0" w:color="auto"/>
        <w:left w:val="none" w:sz="0" w:space="0" w:color="auto"/>
        <w:bottom w:val="none" w:sz="0" w:space="0" w:color="auto"/>
        <w:right w:val="none" w:sz="0" w:space="0" w:color="auto"/>
      </w:divBdr>
    </w:div>
    <w:div w:id="654383973">
      <w:bodyDiv w:val="1"/>
      <w:marLeft w:val="0"/>
      <w:marRight w:val="0"/>
      <w:marTop w:val="0"/>
      <w:marBottom w:val="0"/>
      <w:divBdr>
        <w:top w:val="none" w:sz="0" w:space="0" w:color="auto"/>
        <w:left w:val="none" w:sz="0" w:space="0" w:color="auto"/>
        <w:bottom w:val="none" w:sz="0" w:space="0" w:color="auto"/>
        <w:right w:val="none" w:sz="0" w:space="0" w:color="auto"/>
      </w:divBdr>
    </w:div>
    <w:div w:id="724836512">
      <w:bodyDiv w:val="1"/>
      <w:marLeft w:val="0"/>
      <w:marRight w:val="0"/>
      <w:marTop w:val="0"/>
      <w:marBottom w:val="0"/>
      <w:divBdr>
        <w:top w:val="none" w:sz="0" w:space="0" w:color="auto"/>
        <w:left w:val="none" w:sz="0" w:space="0" w:color="auto"/>
        <w:bottom w:val="none" w:sz="0" w:space="0" w:color="auto"/>
        <w:right w:val="none" w:sz="0" w:space="0" w:color="auto"/>
      </w:divBdr>
    </w:div>
    <w:div w:id="876043272">
      <w:bodyDiv w:val="1"/>
      <w:marLeft w:val="0"/>
      <w:marRight w:val="0"/>
      <w:marTop w:val="0"/>
      <w:marBottom w:val="0"/>
      <w:divBdr>
        <w:top w:val="none" w:sz="0" w:space="0" w:color="auto"/>
        <w:left w:val="none" w:sz="0" w:space="0" w:color="auto"/>
        <w:bottom w:val="none" w:sz="0" w:space="0" w:color="auto"/>
        <w:right w:val="none" w:sz="0" w:space="0" w:color="auto"/>
      </w:divBdr>
    </w:div>
    <w:div w:id="1041133706">
      <w:bodyDiv w:val="1"/>
      <w:marLeft w:val="0"/>
      <w:marRight w:val="0"/>
      <w:marTop w:val="0"/>
      <w:marBottom w:val="0"/>
      <w:divBdr>
        <w:top w:val="none" w:sz="0" w:space="0" w:color="auto"/>
        <w:left w:val="none" w:sz="0" w:space="0" w:color="auto"/>
        <w:bottom w:val="none" w:sz="0" w:space="0" w:color="auto"/>
        <w:right w:val="none" w:sz="0" w:space="0" w:color="auto"/>
      </w:divBdr>
    </w:div>
    <w:div w:id="1327048308">
      <w:bodyDiv w:val="1"/>
      <w:marLeft w:val="0"/>
      <w:marRight w:val="0"/>
      <w:marTop w:val="0"/>
      <w:marBottom w:val="0"/>
      <w:divBdr>
        <w:top w:val="none" w:sz="0" w:space="0" w:color="auto"/>
        <w:left w:val="none" w:sz="0" w:space="0" w:color="auto"/>
        <w:bottom w:val="none" w:sz="0" w:space="0" w:color="auto"/>
        <w:right w:val="none" w:sz="0" w:space="0" w:color="auto"/>
      </w:divBdr>
    </w:div>
    <w:div w:id="1388798281">
      <w:bodyDiv w:val="1"/>
      <w:marLeft w:val="0"/>
      <w:marRight w:val="0"/>
      <w:marTop w:val="0"/>
      <w:marBottom w:val="0"/>
      <w:divBdr>
        <w:top w:val="none" w:sz="0" w:space="0" w:color="auto"/>
        <w:left w:val="none" w:sz="0" w:space="0" w:color="auto"/>
        <w:bottom w:val="none" w:sz="0" w:space="0" w:color="auto"/>
        <w:right w:val="none" w:sz="0" w:space="0" w:color="auto"/>
      </w:divBdr>
    </w:div>
    <w:div w:id="1411776648">
      <w:bodyDiv w:val="1"/>
      <w:marLeft w:val="0"/>
      <w:marRight w:val="0"/>
      <w:marTop w:val="0"/>
      <w:marBottom w:val="0"/>
      <w:divBdr>
        <w:top w:val="none" w:sz="0" w:space="0" w:color="auto"/>
        <w:left w:val="none" w:sz="0" w:space="0" w:color="auto"/>
        <w:bottom w:val="none" w:sz="0" w:space="0" w:color="auto"/>
        <w:right w:val="none" w:sz="0" w:space="0" w:color="auto"/>
      </w:divBdr>
    </w:div>
    <w:div w:id="1502430165">
      <w:bodyDiv w:val="1"/>
      <w:marLeft w:val="0"/>
      <w:marRight w:val="0"/>
      <w:marTop w:val="0"/>
      <w:marBottom w:val="0"/>
      <w:divBdr>
        <w:top w:val="none" w:sz="0" w:space="0" w:color="auto"/>
        <w:left w:val="none" w:sz="0" w:space="0" w:color="auto"/>
        <w:bottom w:val="none" w:sz="0" w:space="0" w:color="auto"/>
        <w:right w:val="none" w:sz="0" w:space="0" w:color="auto"/>
      </w:divBdr>
    </w:div>
    <w:div w:id="1533760029">
      <w:bodyDiv w:val="1"/>
      <w:marLeft w:val="0"/>
      <w:marRight w:val="0"/>
      <w:marTop w:val="0"/>
      <w:marBottom w:val="0"/>
      <w:divBdr>
        <w:top w:val="none" w:sz="0" w:space="0" w:color="auto"/>
        <w:left w:val="none" w:sz="0" w:space="0" w:color="auto"/>
        <w:bottom w:val="none" w:sz="0" w:space="0" w:color="auto"/>
        <w:right w:val="none" w:sz="0" w:space="0" w:color="auto"/>
      </w:divBdr>
    </w:div>
    <w:div w:id="1742024528">
      <w:bodyDiv w:val="1"/>
      <w:marLeft w:val="0"/>
      <w:marRight w:val="0"/>
      <w:marTop w:val="0"/>
      <w:marBottom w:val="0"/>
      <w:divBdr>
        <w:top w:val="none" w:sz="0" w:space="0" w:color="auto"/>
        <w:left w:val="none" w:sz="0" w:space="0" w:color="auto"/>
        <w:bottom w:val="none" w:sz="0" w:space="0" w:color="auto"/>
        <w:right w:val="none" w:sz="0" w:space="0" w:color="auto"/>
      </w:divBdr>
    </w:div>
    <w:div w:id="21126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ETFTEAMS-727871514-4</_dlc_DocId>
    <_dlc_DocIdUrl xmlns="960c24f1-2fba-47cf-b31e-05a06f969bef">
      <Url>https://share.etf.wisconsin.gov/sites/teams/RFPs/ETI0049/_layouts/15/DocIdRedir.aspx?ID=ETFTEAMS-727871514-4</Url>
      <Description>ETFTEAMS-727871514-4</Description>
    </_dlc_DocIdUrl>
    <TaxCatchAll xmlns="960c24f1-2fba-47cf-b31e-05a06f969bef">
      <Value>65</Value>
      <Value>46</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Internal Audit</TermName>
          <TermId xmlns="http://schemas.microsoft.com/office/infopath/2007/PartnerControls">c57fea46-a851-4763-9f1e-2404bbf7b57e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UserInfo>
        <DisplayName>i:0#.w|accounts\szeyxxbu</DisplayName>
        <AccountId>337</AccountId>
        <AccountType/>
      </UserInfo>
      <UserInfo>
        <DisplayName>i:0#.w|accounts\adamsmxsfj</DisplayName>
        <AccountId>532</AccountId>
        <AccountType/>
      </UserInfo>
    </ETF_x0020_Author_x0028_s_x0029_>
    <ETF_x0020_Doc_x0020_Title xmlns="960c24f1-2fba-47cf-b31e-05a06f969bef">Appendix 04A - Technical Questionnaire </ETF_x0020_Doc_x0020_Title>
  </documentManagement>
</p:properties>
</file>

<file path=customXml/item2.xml><?xml version="1.0" encoding="utf-8"?>
<?mso-contentType ?>
<SharedContentType xmlns="Microsoft.SharePoint.Taxonomy.ContentTypeSync" SourceId="6a0cf0f5-8779-45a0-99ee-ea0e96d41a11" ContentTypeId="0x01010043333FEEB45B354AA9689ECF7938F27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0D7B-74A9-4840-A5C6-0A0F67B3A2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154747E2-102C-406B-B6E3-47BA323EA861}">
  <ds:schemaRefs>
    <ds:schemaRef ds:uri="Microsoft.SharePoint.Taxonomy.ContentTypeSync"/>
  </ds:schemaRefs>
</ds:datastoreItem>
</file>

<file path=customXml/itemProps3.xml><?xml version="1.0" encoding="utf-8"?>
<ds:datastoreItem xmlns:ds="http://schemas.openxmlformats.org/officeDocument/2006/customXml" ds:itemID="{79DFCAF5-CBD5-49D2-BE35-BE89623DC2F4}">
  <ds:schemaRefs>
    <ds:schemaRef ds:uri="http://schemas.microsoft.com/sharepoint/events"/>
  </ds:schemaRefs>
</ds:datastoreItem>
</file>

<file path=customXml/itemProps4.xml><?xml version="1.0" encoding="utf-8"?>
<ds:datastoreItem xmlns:ds="http://schemas.openxmlformats.org/officeDocument/2006/customXml" ds:itemID="{645C1534-C085-408D-B868-FF347CCAB751}">
  <ds:schemaRefs>
    <ds:schemaRef ds:uri="http://schemas.microsoft.com/sharepoint/v3/contenttype/forms"/>
  </ds:schemaRefs>
</ds:datastoreItem>
</file>

<file path=customXml/itemProps5.xml><?xml version="1.0" encoding="utf-8"?>
<ds:datastoreItem xmlns:ds="http://schemas.openxmlformats.org/officeDocument/2006/customXml" ds:itemID="{71F3E0C2-E2AD-4FF4-875F-8BEDF2108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78FA5F-4EE7-4A04-A6BC-905BA24F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Appendix 02 - Technical Questionnaire 6.21.19</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02 - Technical Questionnaire 6.21.19</dc:title>
  <dc:subject/>
  <dc:creator>Klaas, Joanne L - ETF</dc:creator>
  <cp:keywords/>
  <dc:description/>
  <cp:lastModifiedBy>Bucaida, Beth - ETF</cp:lastModifiedBy>
  <cp:revision>3</cp:revision>
  <cp:lastPrinted>2019-06-17T15:11:00Z</cp:lastPrinted>
  <dcterms:created xsi:type="dcterms:W3CDTF">2019-06-26T01:24:00Z</dcterms:created>
  <dcterms:modified xsi:type="dcterms:W3CDTF">2019-06-26T01:24:00Z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da97e15a-12a9-4bbf-9de4-24e4b78b325c</vt:lpwstr>
  </property>
  <property fmtid="{D5CDD505-2E9C-101B-9397-08002B2CF9AE}" pid="3" name="ContentTypeId">
    <vt:lpwstr>0x01010043333FEEB45B354AA9689ECF7938F27D00885AB285023EE441911C2DE84BB616C5</vt:lpwstr>
  </property>
  <property fmtid="{D5CDD505-2E9C-101B-9397-08002B2CF9AE}" pid="4" name="ETF Audiences">
    <vt:lpwstr/>
  </property>
  <property fmtid="{D5CDD505-2E9C-101B-9397-08002B2CF9AE}" pid="5" name="ETF Business Area">
    <vt:lpwstr>46;#Internal Audit|c57fea46-a851-4763-9f1e-2404bbf7b57e</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
  </property>
</Properties>
</file>