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2" w:type="dxa"/>
        <w:tblLayout w:type="fixed"/>
        <w:tblLook w:val="0000" w:firstRow="0" w:lastRow="0" w:firstColumn="0" w:lastColumn="0" w:noHBand="0" w:noVBand="0"/>
      </w:tblPr>
      <w:tblGrid>
        <w:gridCol w:w="2970"/>
        <w:gridCol w:w="5940"/>
        <w:gridCol w:w="2250"/>
      </w:tblGrid>
      <w:tr w:rsidR="00A7466A" w:rsidRPr="000E00FF" w14:paraId="27950069" w14:textId="77777777" w:rsidTr="004A0530">
        <w:trPr>
          <w:trHeight w:val="1523"/>
        </w:trPr>
        <w:tc>
          <w:tcPr>
            <w:tcW w:w="2970" w:type="dxa"/>
          </w:tcPr>
          <w:p w14:paraId="4A4E4D40" w14:textId="77777777" w:rsidR="00A7466A" w:rsidRPr="000E00FF" w:rsidRDefault="00A7466A" w:rsidP="004A0530">
            <w:pPr>
              <w:rPr>
                <w:sz w:val="24"/>
                <w:szCs w:val="24"/>
              </w:rPr>
            </w:pPr>
            <w:r w:rsidRPr="000E00FF">
              <w:rPr>
                <w:noProof/>
                <w:sz w:val="24"/>
                <w:szCs w:val="24"/>
              </w:rPr>
              <w:drawing>
                <wp:inline distT="0" distB="0" distL="0" distR="0" wp14:anchorId="58CA5D7E" wp14:editId="667186DC">
                  <wp:extent cx="1828800" cy="1005840"/>
                  <wp:effectExtent l="0" t="0" r="0" b="3810"/>
                  <wp:docPr id="5" name="Picture 5"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751" b="5656"/>
                          <a:stretch/>
                        </pic:blipFill>
                        <pic:spPr bwMode="auto">
                          <a:xfrm>
                            <a:off x="0" y="0"/>
                            <a:ext cx="1828800" cy="10058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40" w:type="dxa"/>
          </w:tcPr>
          <w:p w14:paraId="38F673D5" w14:textId="77777777" w:rsidR="00A7466A" w:rsidRPr="000E00FF" w:rsidRDefault="00A7466A" w:rsidP="004A0530">
            <w:pPr>
              <w:pStyle w:val="Title"/>
              <w:rPr>
                <w:rFonts w:ascii="Arial" w:hAnsi="Arial"/>
                <w:b/>
                <w:sz w:val="24"/>
                <w:szCs w:val="24"/>
              </w:rPr>
            </w:pPr>
          </w:p>
          <w:p w14:paraId="61C67537" w14:textId="77777777" w:rsidR="00A7466A" w:rsidRPr="000E00FF" w:rsidRDefault="00A7466A" w:rsidP="004A0530">
            <w:pPr>
              <w:ind w:right="-108"/>
              <w:rPr>
                <w:i/>
                <w:sz w:val="24"/>
                <w:szCs w:val="24"/>
              </w:rPr>
            </w:pPr>
            <w:r>
              <w:rPr>
                <w:noProof/>
                <w:sz w:val="24"/>
                <w:szCs w:val="24"/>
              </w:rPr>
              <mc:AlternateContent>
                <mc:Choice Requires="wps">
                  <w:drawing>
                    <wp:inline distT="0" distB="0" distL="0" distR="0" wp14:anchorId="2C4F88D4" wp14:editId="0240FDDE">
                      <wp:extent cx="3383280" cy="784860"/>
                      <wp:effectExtent l="0" t="0" r="7620" b="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16224" w14:textId="77777777" w:rsidR="00A7466A" w:rsidRPr="004530F7" w:rsidRDefault="00A7466A" w:rsidP="004530F7">
                                  <w:pPr>
                                    <w:pStyle w:val="Heading2"/>
                                    <w:numPr>
                                      <w:ilvl w:val="0"/>
                                      <w:numId w:val="0"/>
                                    </w:numPr>
                                    <w:tabs>
                                      <w:tab w:val="left" w:pos="0"/>
                                    </w:tabs>
                                    <w:spacing w:after="0"/>
                                    <w:ind w:right="-96"/>
                                    <w:jc w:val="center"/>
                                    <w:rPr>
                                      <w:rFonts w:ascii="Century Gothic" w:hAnsi="Century Gothic"/>
                                      <w:i w:val="0"/>
                                      <w:sz w:val="28"/>
                                    </w:rPr>
                                  </w:pPr>
                                  <w:r w:rsidRPr="004530F7">
                                    <w:rPr>
                                      <w:rFonts w:ascii="Century Gothic" w:hAnsi="Century Gothic"/>
                                      <w:i w:val="0"/>
                                      <w:sz w:val="28"/>
                                    </w:rPr>
                                    <w:t>STATE OF WISCONSIN</w:t>
                                  </w:r>
                                </w:p>
                                <w:p w14:paraId="196EDF4A" w14:textId="77777777" w:rsidR="00A7466A" w:rsidRPr="004530F7" w:rsidRDefault="00A7466A" w:rsidP="004530F7">
                                  <w:pPr>
                                    <w:tabs>
                                      <w:tab w:val="left" w:pos="0"/>
                                    </w:tabs>
                                    <w:ind w:right="-96"/>
                                    <w:jc w:val="center"/>
                                    <w:rPr>
                                      <w:rFonts w:ascii="Century Gothic" w:hAnsi="Century Gothic"/>
                                      <w:b/>
                                      <w:sz w:val="28"/>
                                    </w:rPr>
                                  </w:pPr>
                                  <w:r w:rsidRPr="004530F7">
                                    <w:rPr>
                                      <w:rFonts w:ascii="Century Gothic" w:hAnsi="Century Gothic"/>
                                      <w:b/>
                                      <w:sz w:val="28"/>
                                    </w:rPr>
                                    <w:t>Department of Employee Trust Funds</w:t>
                                  </w:r>
                                </w:p>
                                <w:p w14:paraId="4D78D60D" w14:textId="77777777" w:rsidR="00A7466A" w:rsidRPr="004530F7" w:rsidRDefault="00A7466A" w:rsidP="004530F7">
                                  <w:pPr>
                                    <w:tabs>
                                      <w:tab w:val="left" w:pos="0"/>
                                    </w:tabs>
                                    <w:ind w:right="-96"/>
                                    <w:jc w:val="center"/>
                                    <w:rPr>
                                      <w:rFonts w:ascii="Century Gothic" w:hAnsi="Century Gothic"/>
                                      <w:b/>
                                      <w:sz w:val="18"/>
                                      <w:szCs w:val="18"/>
                                    </w:rPr>
                                  </w:pPr>
                                  <w:r w:rsidRPr="004530F7">
                                    <w:rPr>
                                      <w:rFonts w:ascii="Century Gothic" w:hAnsi="Century Gothic"/>
                                      <w:b/>
                                      <w:sz w:val="18"/>
                                      <w:szCs w:val="18"/>
                                    </w:rPr>
                                    <w:t>Robert J. Conlin</w:t>
                                  </w:r>
                                </w:p>
                                <w:p w14:paraId="2FB88518" w14:textId="77777777" w:rsidR="00A7466A" w:rsidRPr="004530F7" w:rsidRDefault="00A7466A" w:rsidP="004530F7">
                                  <w:pPr>
                                    <w:tabs>
                                      <w:tab w:val="left" w:pos="0"/>
                                    </w:tabs>
                                    <w:ind w:right="-96"/>
                                    <w:jc w:val="center"/>
                                    <w:rPr>
                                      <w:rFonts w:ascii="Century Gothic" w:hAnsi="Century Gothic"/>
                                      <w:sz w:val="16"/>
                                    </w:rPr>
                                  </w:pPr>
                                  <w:r w:rsidRPr="004530F7">
                                    <w:rPr>
                                      <w:rFonts w:ascii="Century Gothic" w:hAnsi="Century Gothic"/>
                                      <w:sz w:val="16"/>
                                    </w:rPr>
                                    <w:t>SECRETARY</w:t>
                                  </w:r>
                                </w:p>
                                <w:p w14:paraId="54D6B16D" w14:textId="77777777" w:rsidR="00A7466A" w:rsidRPr="004530F7" w:rsidRDefault="00A7466A" w:rsidP="004530F7">
                                  <w:pPr>
                                    <w:tabs>
                                      <w:tab w:val="left" w:pos="0"/>
                                    </w:tabs>
                                    <w:ind w:right="-96"/>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2C4F88D4" id="_x0000_t202" coordsize="21600,21600" o:spt="202" path="m,l,21600r21600,l21600,xe">
                      <v:stroke joinstyle="miter"/>
                      <v:path gradientshapeok="t" o:connecttype="rect"/>
                    </v:shapetype>
                    <v:shape id="Text Box 7" o:spid="_x0000_s1026" type="#_x0000_t202" style="width:266.4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" stroked="f">
                      <v:textbox>
                        <w:txbxContent>
                          <w:p w14:paraId="39916224" w14:textId="77777777" w:rsidR="00A7466A" w:rsidRPr="004530F7" w:rsidRDefault="00A7466A" w:rsidP="004530F7">
                            <w:pPr>
                              <w:pStyle w:val="Heading2"/>
                              <w:numPr>
                                <w:ilvl w:val="0"/>
                                <w:numId w:val="0"/>
                              </w:numPr>
                              <w:tabs>
                                <w:tab w:val="left" w:pos="0"/>
                              </w:tabs>
                              <w:spacing w:after="0"/>
                              <w:ind w:right="-96"/>
                              <w:jc w:val="center"/>
                              <w:rPr>
                                <w:rFonts w:ascii="Century Gothic" w:hAnsi="Century Gothic"/>
                                <w:i w:val="0"/>
                                <w:sz w:val="28"/>
                              </w:rPr>
                            </w:pPr>
                            <w:r w:rsidRPr="004530F7">
                              <w:rPr>
                                <w:rFonts w:ascii="Century Gothic" w:hAnsi="Century Gothic"/>
                                <w:i w:val="0"/>
                                <w:sz w:val="28"/>
                              </w:rPr>
                              <w:t>STATE OF WISCONSIN</w:t>
                            </w:r>
                          </w:p>
                          <w:p w14:paraId="196EDF4A" w14:textId="77777777" w:rsidR="00A7466A" w:rsidRPr="004530F7" w:rsidRDefault="00A7466A" w:rsidP="004530F7">
                            <w:pPr>
                              <w:tabs>
                                <w:tab w:val="left" w:pos="0"/>
                              </w:tabs>
                              <w:ind w:right="-96"/>
                              <w:jc w:val="center"/>
                              <w:rPr>
                                <w:rFonts w:ascii="Century Gothic" w:hAnsi="Century Gothic"/>
                                <w:b/>
                                <w:sz w:val="28"/>
                              </w:rPr>
                            </w:pPr>
                            <w:r w:rsidRPr="004530F7">
                              <w:rPr>
                                <w:rFonts w:ascii="Century Gothic" w:hAnsi="Century Gothic"/>
                                <w:b/>
                                <w:sz w:val="28"/>
                              </w:rPr>
                              <w:t>Department of Employee Trust Funds</w:t>
                            </w:r>
                          </w:p>
                          <w:p w14:paraId="4D78D60D" w14:textId="77777777" w:rsidR="00A7466A" w:rsidRPr="004530F7" w:rsidRDefault="00A7466A" w:rsidP="004530F7">
                            <w:pPr>
                              <w:tabs>
                                <w:tab w:val="left" w:pos="0"/>
                              </w:tabs>
                              <w:ind w:right="-96"/>
                              <w:jc w:val="center"/>
                              <w:rPr>
                                <w:rFonts w:ascii="Century Gothic" w:hAnsi="Century Gothic"/>
                                <w:b/>
                                <w:sz w:val="18"/>
                                <w:szCs w:val="18"/>
                              </w:rPr>
                            </w:pPr>
                            <w:r w:rsidRPr="004530F7">
                              <w:rPr>
                                <w:rFonts w:ascii="Century Gothic" w:hAnsi="Century Gothic"/>
                                <w:b/>
                                <w:sz w:val="18"/>
                                <w:szCs w:val="18"/>
                              </w:rPr>
                              <w:t>Robert J. Conlin</w:t>
                            </w:r>
                          </w:p>
                          <w:p w14:paraId="2FB88518" w14:textId="77777777" w:rsidR="00A7466A" w:rsidRPr="004530F7" w:rsidRDefault="00A7466A" w:rsidP="004530F7">
                            <w:pPr>
                              <w:tabs>
                                <w:tab w:val="left" w:pos="0"/>
                              </w:tabs>
                              <w:ind w:right="-96"/>
                              <w:jc w:val="center"/>
                              <w:rPr>
                                <w:rFonts w:ascii="Century Gothic" w:hAnsi="Century Gothic"/>
                                <w:sz w:val="16"/>
                              </w:rPr>
                            </w:pPr>
                            <w:r w:rsidRPr="004530F7">
                              <w:rPr>
                                <w:rFonts w:ascii="Century Gothic" w:hAnsi="Century Gothic"/>
                                <w:sz w:val="16"/>
                              </w:rPr>
                              <w:t>SECRETARY</w:t>
                            </w:r>
                          </w:p>
                          <w:p w14:paraId="54D6B16D" w14:textId="77777777" w:rsidR="00A7466A" w:rsidRPr="004530F7" w:rsidRDefault="00A7466A" w:rsidP="004530F7">
                            <w:pPr>
                              <w:tabs>
                                <w:tab w:val="left" w:pos="0"/>
                              </w:tabs>
                              <w:ind w:right="-96"/>
                              <w:jc w:val="center"/>
                              <w:rPr>
                                <w:rFonts w:ascii="Century Gothic" w:hAnsi="Century Gothic"/>
                                <w:b/>
                                <w:sz w:val="28"/>
                              </w:rPr>
                            </w:pPr>
                          </w:p>
                        </w:txbxContent>
                      </v:textbox>
                      <w10:anchorlock/>
                    </v:shape>
                  </w:pict>
                </mc:Fallback>
              </mc:AlternateContent>
            </w:r>
          </w:p>
        </w:tc>
        <w:tc>
          <w:tcPr>
            <w:tcW w:w="2250" w:type="dxa"/>
            <w:tcBorders>
              <w:left w:val="single" w:sz="18" w:space="0" w:color="auto"/>
            </w:tcBorders>
          </w:tcPr>
          <w:p w14:paraId="158B99B9" w14:textId="77777777" w:rsidR="00A7466A" w:rsidRPr="000E00FF" w:rsidRDefault="00A7466A" w:rsidP="004A0530">
            <w:pPr>
              <w:jc w:val="right"/>
              <w:rPr>
                <w:sz w:val="24"/>
                <w:szCs w:val="24"/>
              </w:rPr>
            </w:pPr>
            <w:r>
              <w:rPr>
                <w:noProof/>
                <w:sz w:val="24"/>
                <w:szCs w:val="24"/>
              </w:rPr>
              <mc:AlternateContent>
                <mc:Choice Requires="wps">
                  <w:drawing>
                    <wp:inline distT="0" distB="0" distL="0" distR="0" wp14:anchorId="1257E0C1" wp14:editId="5055FAF2">
                      <wp:extent cx="1371600" cy="960120"/>
                      <wp:effectExtent l="0" t="0" r="0" b="0"/>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5919C" w14:textId="77777777" w:rsidR="00A7466A" w:rsidRPr="00970559" w:rsidRDefault="00A7466A" w:rsidP="00A7466A">
                                  <w:pPr>
                                    <w:rPr>
                                      <w:rFonts w:cs="Arial"/>
                                      <w:sz w:val="16"/>
                                    </w:rPr>
                                  </w:pPr>
                                  <w:r w:rsidRPr="00970559">
                                    <w:rPr>
                                      <w:rFonts w:cs="Arial"/>
                                      <w:sz w:val="16"/>
                                    </w:rPr>
                                    <w:t>801 W Badger Road</w:t>
                                  </w:r>
                                </w:p>
                                <w:p w14:paraId="0BDFF454" w14:textId="77777777" w:rsidR="00A7466A" w:rsidRPr="00970559" w:rsidRDefault="00A7466A" w:rsidP="00A7466A">
                                  <w:pPr>
                                    <w:rPr>
                                      <w:rFonts w:cs="Arial"/>
                                      <w:sz w:val="16"/>
                                    </w:rPr>
                                  </w:pPr>
                                  <w:r w:rsidRPr="00970559">
                                    <w:rPr>
                                      <w:rFonts w:cs="Arial"/>
                                      <w:sz w:val="16"/>
                                    </w:rPr>
                                    <w:t>PO Box 7931</w:t>
                                  </w:r>
                                </w:p>
                                <w:p w14:paraId="29ACE84C" w14:textId="77777777" w:rsidR="00A7466A" w:rsidRPr="00970559" w:rsidRDefault="00A7466A" w:rsidP="00A7466A">
                                  <w:pPr>
                                    <w:rPr>
                                      <w:rFonts w:cs="Arial"/>
                                      <w:sz w:val="16"/>
                                    </w:rPr>
                                  </w:pPr>
                                  <w:r w:rsidRPr="00970559">
                                    <w:rPr>
                                      <w:rFonts w:cs="Arial"/>
                                      <w:sz w:val="16"/>
                                    </w:rPr>
                                    <w:t>Madison WI  53707-7931</w:t>
                                  </w:r>
                                </w:p>
                                <w:p w14:paraId="695884C6" w14:textId="77777777" w:rsidR="00A7466A" w:rsidRPr="00970559" w:rsidRDefault="00A7466A" w:rsidP="00A7466A">
                                  <w:pPr>
                                    <w:rPr>
                                      <w:rFonts w:cs="Arial"/>
                                      <w:sz w:val="16"/>
                                    </w:rPr>
                                  </w:pPr>
                                </w:p>
                                <w:p w14:paraId="03EA7F9E" w14:textId="77777777" w:rsidR="00A7466A" w:rsidRPr="00970559" w:rsidRDefault="00A7466A" w:rsidP="00A7466A">
                                  <w:pPr>
                                    <w:rPr>
                                      <w:rFonts w:cs="Arial"/>
                                      <w:sz w:val="16"/>
                                    </w:rPr>
                                  </w:pPr>
                                  <w:r w:rsidRPr="00970559">
                                    <w:rPr>
                                      <w:rFonts w:cs="Arial"/>
                                      <w:sz w:val="16"/>
                                    </w:rPr>
                                    <w:t>1-877-533-5020 (toll free)</w:t>
                                  </w:r>
                                </w:p>
                                <w:p w14:paraId="562E8226" w14:textId="77777777" w:rsidR="00A7466A" w:rsidRPr="00970559" w:rsidRDefault="00A7466A" w:rsidP="00A7466A">
                                  <w:pPr>
                                    <w:rPr>
                                      <w:rFonts w:cs="Arial"/>
                                      <w:sz w:val="16"/>
                                    </w:rPr>
                                  </w:pPr>
                                  <w:r w:rsidRPr="00970559">
                                    <w:rPr>
                                      <w:rFonts w:cs="Arial"/>
                                      <w:sz w:val="16"/>
                                    </w:rPr>
                                    <w:t>Fax 608-267-4549</w:t>
                                  </w:r>
                                </w:p>
                                <w:p w14:paraId="5143DD05" w14:textId="77777777" w:rsidR="00A7466A" w:rsidRPr="00970559" w:rsidRDefault="00A7466A" w:rsidP="00A7466A">
                                  <w:pPr>
                                    <w:rPr>
                                      <w:rFonts w:cs="Arial"/>
                                      <w:sz w:val="16"/>
                                    </w:rPr>
                                  </w:pPr>
                                  <w:r w:rsidRPr="00970559">
                                    <w:rPr>
                                      <w:rFonts w:cs="Arial"/>
                                      <w:sz w:val="16"/>
                                    </w:rPr>
                                    <w:t>etf.wi.gov</w:t>
                                  </w:r>
                                </w:p>
                              </w:txbxContent>
                            </wps:txbx>
                            <wps:bodyPr rot="0" vert="horz" wrap="square" lIns="91440" tIns="45720" rIns="91440" bIns="45720" anchor="t" anchorCtr="0" upright="1">
                              <a:noAutofit/>
                            </wps:bodyPr>
                          </wps:wsp>
                        </a:graphicData>
                      </a:graphic>
                    </wp:inline>
                  </w:drawing>
                </mc:Choice>
                <mc:Fallback>
                  <w:pict>
                    <v:shape w14:anchorId="1257E0C1" id="Text Box 6" o:spid="_x0000_s1027" type="#_x0000_t202" style="width:108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o2hAIAABY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" stroked="f">
                      <v:textbox>
                        <w:txbxContent>
                          <w:p w14:paraId="74F5919C" w14:textId="77777777" w:rsidR="00A7466A" w:rsidRPr="00970559" w:rsidRDefault="00A7466A" w:rsidP="00A7466A">
                            <w:pPr>
                              <w:rPr>
                                <w:rFonts w:cs="Arial"/>
                                <w:sz w:val="16"/>
                              </w:rPr>
                            </w:pPr>
                            <w:r w:rsidRPr="00970559">
                              <w:rPr>
                                <w:rFonts w:cs="Arial"/>
                                <w:sz w:val="16"/>
                              </w:rPr>
                              <w:t>801 W Badger Road</w:t>
                            </w:r>
                          </w:p>
                          <w:p w14:paraId="0BDFF454" w14:textId="77777777" w:rsidR="00A7466A" w:rsidRPr="00970559" w:rsidRDefault="00A7466A" w:rsidP="00A7466A">
                            <w:pPr>
                              <w:rPr>
                                <w:rFonts w:cs="Arial"/>
                                <w:sz w:val="16"/>
                              </w:rPr>
                            </w:pPr>
                            <w:r w:rsidRPr="00970559">
                              <w:rPr>
                                <w:rFonts w:cs="Arial"/>
                                <w:sz w:val="16"/>
                              </w:rPr>
                              <w:t>PO Box 7931</w:t>
                            </w:r>
                          </w:p>
                          <w:p w14:paraId="29ACE84C" w14:textId="77777777" w:rsidR="00A7466A" w:rsidRPr="00970559" w:rsidRDefault="00A7466A" w:rsidP="00A7466A">
                            <w:pPr>
                              <w:rPr>
                                <w:rFonts w:cs="Arial"/>
                                <w:sz w:val="16"/>
                              </w:rPr>
                            </w:pPr>
                            <w:r w:rsidRPr="00970559">
                              <w:rPr>
                                <w:rFonts w:cs="Arial"/>
                                <w:sz w:val="16"/>
                              </w:rPr>
                              <w:t>Madison WI  53707-7931</w:t>
                            </w:r>
                          </w:p>
                          <w:p w14:paraId="695884C6" w14:textId="77777777" w:rsidR="00A7466A" w:rsidRPr="00970559" w:rsidRDefault="00A7466A" w:rsidP="00A7466A">
                            <w:pPr>
                              <w:rPr>
                                <w:rFonts w:cs="Arial"/>
                                <w:sz w:val="16"/>
                              </w:rPr>
                            </w:pPr>
                          </w:p>
                          <w:p w14:paraId="03EA7F9E" w14:textId="77777777" w:rsidR="00A7466A" w:rsidRPr="00970559" w:rsidRDefault="00A7466A" w:rsidP="00A7466A">
                            <w:pPr>
                              <w:rPr>
                                <w:rFonts w:cs="Arial"/>
                                <w:sz w:val="16"/>
                              </w:rPr>
                            </w:pPr>
                            <w:r w:rsidRPr="00970559">
                              <w:rPr>
                                <w:rFonts w:cs="Arial"/>
                                <w:sz w:val="16"/>
                              </w:rPr>
                              <w:t>1-877-533-5020 (toll free)</w:t>
                            </w:r>
                          </w:p>
                          <w:p w14:paraId="562E8226" w14:textId="77777777" w:rsidR="00A7466A" w:rsidRPr="00970559" w:rsidRDefault="00A7466A" w:rsidP="00A7466A">
                            <w:pPr>
                              <w:rPr>
                                <w:rFonts w:cs="Arial"/>
                                <w:sz w:val="16"/>
                              </w:rPr>
                            </w:pPr>
                            <w:r w:rsidRPr="00970559">
                              <w:rPr>
                                <w:rFonts w:cs="Arial"/>
                                <w:sz w:val="16"/>
                              </w:rPr>
                              <w:t>Fax 608-267-4549</w:t>
                            </w:r>
                          </w:p>
                          <w:p w14:paraId="5143DD05" w14:textId="77777777" w:rsidR="00A7466A" w:rsidRPr="00970559" w:rsidRDefault="00A7466A" w:rsidP="00A7466A">
                            <w:pPr>
                              <w:rPr>
                                <w:rFonts w:cs="Arial"/>
                                <w:sz w:val="16"/>
                              </w:rPr>
                            </w:pPr>
                            <w:r w:rsidRPr="00970559">
                              <w:rPr>
                                <w:rFonts w:cs="Arial"/>
                                <w:sz w:val="16"/>
                              </w:rPr>
                              <w:t>etf.wi.gov</w:t>
                            </w:r>
                          </w:p>
                        </w:txbxContent>
                      </v:textbox>
                      <w10:anchorlock/>
                    </v:shape>
                  </w:pict>
                </mc:Fallback>
              </mc:AlternateContent>
            </w:r>
          </w:p>
        </w:tc>
      </w:tr>
    </w:tbl>
    <w:p w14:paraId="1A3D8A72" w14:textId="77777777" w:rsidR="001876C6" w:rsidRDefault="001876C6" w:rsidP="00F839D0">
      <w:pPr>
        <w:ind w:left="360" w:right="360"/>
        <w:jc w:val="center"/>
        <w:rPr>
          <w:rFonts w:ascii="Arial" w:hAnsi="Arial" w:cs="Arial"/>
          <w:b/>
          <w:caps/>
          <w:sz w:val="28"/>
          <w:szCs w:val="28"/>
        </w:rPr>
      </w:pPr>
    </w:p>
    <w:p w14:paraId="45F50A23" w14:textId="77777777" w:rsidR="004530F7" w:rsidRDefault="004530F7" w:rsidP="00F839D0">
      <w:pPr>
        <w:ind w:left="360" w:right="360"/>
        <w:jc w:val="center"/>
        <w:rPr>
          <w:rFonts w:ascii="Arial" w:hAnsi="Arial" w:cs="Arial"/>
          <w:b/>
          <w:caps/>
          <w:sz w:val="28"/>
          <w:szCs w:val="28"/>
        </w:rPr>
      </w:pPr>
      <w:r w:rsidRPr="00594099">
        <w:rPr>
          <w:rFonts w:ascii="Arial" w:hAnsi="Arial" w:cs="Arial"/>
          <w:b/>
          <w:caps/>
          <w:sz w:val="28"/>
          <w:szCs w:val="28"/>
        </w:rPr>
        <w:t>Request for information (RFI)</w:t>
      </w:r>
    </w:p>
    <w:p w14:paraId="6492A892" w14:textId="77777777" w:rsidR="001876C6" w:rsidRPr="00063773" w:rsidRDefault="001876C6" w:rsidP="00F839D0">
      <w:pPr>
        <w:ind w:left="360" w:right="360"/>
        <w:jc w:val="center"/>
        <w:rPr>
          <w:rFonts w:ascii="Arial" w:hAnsi="Arial" w:cs="Arial"/>
          <w:b/>
          <w:caps/>
          <w:sz w:val="22"/>
          <w:szCs w:val="22"/>
        </w:rPr>
      </w:pPr>
    </w:p>
    <w:p w14:paraId="6959CA4B" w14:textId="2024E6CE" w:rsidR="004A4712" w:rsidRPr="00063773" w:rsidRDefault="004A4712" w:rsidP="00F839D0">
      <w:pPr>
        <w:ind w:left="360" w:right="360"/>
        <w:rPr>
          <w:rFonts w:ascii="Arial" w:hAnsi="Arial" w:cs="Arial"/>
          <w:sz w:val="22"/>
          <w:szCs w:val="22"/>
        </w:rPr>
      </w:pPr>
      <w:r w:rsidRPr="00063773">
        <w:rPr>
          <w:rFonts w:ascii="Arial" w:hAnsi="Arial" w:cs="Arial"/>
          <w:sz w:val="22"/>
          <w:szCs w:val="22"/>
        </w:rPr>
        <w:t>Date:</w:t>
      </w:r>
      <w:r w:rsidRPr="00063773">
        <w:rPr>
          <w:rFonts w:ascii="Arial" w:hAnsi="Arial" w:cs="Arial"/>
          <w:sz w:val="22"/>
          <w:szCs w:val="22"/>
        </w:rPr>
        <w:tab/>
        <w:t xml:space="preserve">June </w:t>
      </w:r>
      <w:r w:rsidR="00D968FF" w:rsidRPr="00063773">
        <w:rPr>
          <w:rFonts w:ascii="Arial" w:hAnsi="Arial" w:cs="Arial"/>
          <w:sz w:val="22"/>
          <w:szCs w:val="22"/>
        </w:rPr>
        <w:t>10</w:t>
      </w:r>
      <w:r w:rsidRPr="00063773">
        <w:rPr>
          <w:rFonts w:ascii="Arial" w:hAnsi="Arial" w:cs="Arial"/>
          <w:sz w:val="22"/>
          <w:szCs w:val="22"/>
        </w:rPr>
        <w:t>, 2016</w:t>
      </w:r>
    </w:p>
    <w:p w14:paraId="34B2969C" w14:textId="77777777" w:rsidR="004A4712" w:rsidRPr="00063773" w:rsidRDefault="004A4712" w:rsidP="00F839D0">
      <w:pPr>
        <w:ind w:left="360" w:right="360"/>
        <w:rPr>
          <w:rFonts w:ascii="Arial" w:hAnsi="Arial" w:cs="Arial"/>
          <w:sz w:val="22"/>
          <w:szCs w:val="22"/>
        </w:rPr>
      </w:pPr>
    </w:p>
    <w:p w14:paraId="42489FB6" w14:textId="77777777" w:rsidR="004A4712" w:rsidRPr="00063773" w:rsidRDefault="004A4712" w:rsidP="00F839D0">
      <w:pPr>
        <w:ind w:left="360" w:right="360"/>
        <w:rPr>
          <w:rFonts w:ascii="Arial" w:hAnsi="Arial" w:cs="Arial"/>
          <w:sz w:val="22"/>
          <w:szCs w:val="22"/>
        </w:rPr>
      </w:pPr>
      <w:r w:rsidRPr="00063773">
        <w:rPr>
          <w:rFonts w:ascii="Arial" w:hAnsi="Arial" w:cs="Arial"/>
          <w:sz w:val="22"/>
          <w:szCs w:val="22"/>
        </w:rPr>
        <w:t>To:</w:t>
      </w:r>
      <w:r w:rsidRPr="00063773">
        <w:rPr>
          <w:rFonts w:ascii="Arial" w:hAnsi="Arial" w:cs="Arial"/>
          <w:sz w:val="22"/>
          <w:szCs w:val="22"/>
        </w:rPr>
        <w:tab/>
      </w:r>
      <w:r w:rsidRPr="00063773">
        <w:rPr>
          <w:rFonts w:ascii="Arial" w:hAnsi="Arial" w:cs="Arial"/>
          <w:sz w:val="22"/>
          <w:szCs w:val="22"/>
        </w:rPr>
        <w:tab/>
        <w:t>All Vendors</w:t>
      </w:r>
    </w:p>
    <w:p w14:paraId="7723D611" w14:textId="77777777" w:rsidR="004A4712" w:rsidRPr="00063773" w:rsidRDefault="004A4712" w:rsidP="00F839D0">
      <w:pPr>
        <w:ind w:left="360" w:right="360"/>
        <w:rPr>
          <w:rFonts w:ascii="Arial" w:hAnsi="Arial" w:cs="Arial"/>
          <w:sz w:val="22"/>
          <w:szCs w:val="22"/>
        </w:rPr>
      </w:pPr>
    </w:p>
    <w:p w14:paraId="34D838EC" w14:textId="332FD9D5" w:rsidR="004A4712" w:rsidRPr="00063773" w:rsidRDefault="00F839D0" w:rsidP="00F839D0">
      <w:pPr>
        <w:ind w:left="1440" w:right="360" w:hanging="1080"/>
        <w:rPr>
          <w:rFonts w:ascii="Arial" w:hAnsi="Arial" w:cs="Arial"/>
          <w:sz w:val="22"/>
          <w:szCs w:val="22"/>
        </w:rPr>
      </w:pPr>
      <w:r w:rsidRPr="00063773">
        <w:rPr>
          <w:rFonts w:ascii="Arial" w:hAnsi="Arial" w:cs="Arial"/>
          <w:sz w:val="22"/>
          <w:szCs w:val="22"/>
        </w:rPr>
        <w:t>Subject</w:t>
      </w:r>
      <w:r w:rsidR="004530F7" w:rsidRPr="00063773">
        <w:rPr>
          <w:rFonts w:ascii="Arial" w:hAnsi="Arial" w:cs="Arial"/>
          <w:sz w:val="22"/>
          <w:szCs w:val="22"/>
        </w:rPr>
        <w:t>:</w:t>
      </w:r>
      <w:r w:rsidR="004530F7" w:rsidRPr="00063773">
        <w:rPr>
          <w:rFonts w:ascii="Arial" w:hAnsi="Arial" w:cs="Arial"/>
          <w:sz w:val="22"/>
          <w:szCs w:val="22"/>
        </w:rPr>
        <w:tab/>
      </w:r>
      <w:r w:rsidR="004A4712" w:rsidRPr="00063773">
        <w:rPr>
          <w:rFonts w:ascii="Arial" w:hAnsi="Arial" w:cs="Arial"/>
          <w:b/>
          <w:sz w:val="22"/>
          <w:szCs w:val="22"/>
        </w:rPr>
        <w:t>R</w:t>
      </w:r>
      <w:r w:rsidR="00D968FF" w:rsidRPr="00063773">
        <w:rPr>
          <w:rFonts w:ascii="Arial" w:hAnsi="Arial" w:cs="Arial"/>
          <w:b/>
          <w:sz w:val="22"/>
          <w:szCs w:val="22"/>
        </w:rPr>
        <w:t xml:space="preserve">equest for Information (RFI) </w:t>
      </w:r>
      <w:r w:rsidR="0087452B" w:rsidRPr="00063773">
        <w:rPr>
          <w:rFonts w:ascii="Arial" w:hAnsi="Arial" w:cs="Arial"/>
          <w:b/>
          <w:sz w:val="22"/>
          <w:szCs w:val="22"/>
        </w:rPr>
        <w:t>ETF0056</w:t>
      </w:r>
      <w:r w:rsidR="00D968FF" w:rsidRPr="00063773">
        <w:rPr>
          <w:rFonts w:ascii="Arial" w:hAnsi="Arial" w:cs="Arial"/>
          <w:b/>
          <w:sz w:val="22"/>
          <w:szCs w:val="22"/>
        </w:rPr>
        <w:t xml:space="preserve"> </w:t>
      </w:r>
      <w:r w:rsidR="004530F7" w:rsidRPr="00063773">
        <w:rPr>
          <w:rFonts w:ascii="Arial" w:hAnsi="Arial" w:cs="Arial"/>
          <w:b/>
          <w:sz w:val="22"/>
          <w:szCs w:val="22"/>
        </w:rPr>
        <w:t>Data Warehouse and Visual Business Intelligence Solution</w:t>
      </w:r>
    </w:p>
    <w:p w14:paraId="660C7B31" w14:textId="77777777" w:rsidR="00E17A2C" w:rsidRPr="00063773" w:rsidRDefault="00E17A2C" w:rsidP="00F839D0">
      <w:pPr>
        <w:ind w:left="360" w:right="360"/>
        <w:jc w:val="center"/>
        <w:rPr>
          <w:rFonts w:ascii="Arial" w:hAnsi="Arial" w:cs="Arial"/>
          <w:b/>
          <w:sz w:val="22"/>
          <w:szCs w:val="22"/>
        </w:rPr>
      </w:pPr>
    </w:p>
    <w:p w14:paraId="07DEEF41" w14:textId="77777777" w:rsidR="00E17A2C" w:rsidRPr="00063773" w:rsidRDefault="00E17A2C" w:rsidP="00F839D0">
      <w:pPr>
        <w:ind w:left="360" w:right="360"/>
        <w:jc w:val="center"/>
        <w:rPr>
          <w:rFonts w:ascii="Arial" w:hAnsi="Arial" w:cs="Arial"/>
          <w:b/>
          <w:color w:val="1F4E79" w:themeColor="accent1" w:themeShade="80"/>
          <w:sz w:val="22"/>
          <w:szCs w:val="22"/>
          <w:u w:val="single"/>
        </w:rPr>
      </w:pPr>
      <w:r w:rsidRPr="00063773">
        <w:rPr>
          <w:rFonts w:ascii="Arial" w:hAnsi="Arial" w:cs="Arial"/>
          <w:b/>
          <w:color w:val="1F4E79" w:themeColor="accent1" w:themeShade="80"/>
          <w:sz w:val="22"/>
          <w:szCs w:val="22"/>
          <w:u w:val="single"/>
        </w:rPr>
        <w:t xml:space="preserve">RFI Response Due Date: June 17, 2016 by 2:00 PM CDT </w:t>
      </w:r>
    </w:p>
    <w:p w14:paraId="0E8D4C09" w14:textId="77777777" w:rsidR="00E17A2C" w:rsidRPr="00063773" w:rsidRDefault="00E17A2C" w:rsidP="00F839D0">
      <w:pPr>
        <w:ind w:left="360" w:right="360"/>
        <w:jc w:val="center"/>
        <w:rPr>
          <w:rFonts w:ascii="Arial" w:hAnsi="Arial" w:cs="Arial"/>
          <w:b/>
          <w:sz w:val="22"/>
          <w:szCs w:val="22"/>
        </w:rPr>
      </w:pPr>
    </w:p>
    <w:p w14:paraId="5DAAAA51" w14:textId="2F6A0AC8" w:rsidR="006961B0" w:rsidRPr="00063773" w:rsidRDefault="006961B0" w:rsidP="00F839D0">
      <w:pPr>
        <w:suppressAutoHyphens/>
        <w:ind w:left="360" w:right="360"/>
        <w:rPr>
          <w:rFonts w:ascii="Arial" w:hAnsi="Arial" w:cs="Arial"/>
          <w:sz w:val="22"/>
          <w:szCs w:val="22"/>
        </w:rPr>
      </w:pPr>
      <w:r w:rsidRPr="00063773">
        <w:rPr>
          <w:rFonts w:ascii="Arial" w:hAnsi="Arial" w:cs="Arial"/>
          <w:sz w:val="22"/>
          <w:szCs w:val="22"/>
        </w:rPr>
        <w:t xml:space="preserve">The Wisconsin Department of Employee Trust Funds (ETF) on behalf of the Wisconsin Group Insurance Board (Board) is seeking input from interested parties on draft </w:t>
      </w:r>
      <w:r w:rsidR="000B5AF0" w:rsidRPr="00063773">
        <w:rPr>
          <w:rFonts w:ascii="Arial" w:hAnsi="Arial" w:cs="Arial"/>
          <w:sz w:val="22"/>
          <w:szCs w:val="22"/>
        </w:rPr>
        <w:t>requirements for an</w:t>
      </w:r>
      <w:r w:rsidRPr="00063773">
        <w:rPr>
          <w:rFonts w:ascii="Arial" w:hAnsi="Arial" w:cs="Arial"/>
          <w:sz w:val="22"/>
          <w:szCs w:val="22"/>
        </w:rPr>
        <w:t xml:space="preserve"> upcoming Request for Proposals (RFP) ETG000</w:t>
      </w:r>
      <w:r w:rsidR="000B5AF0" w:rsidRPr="00063773">
        <w:rPr>
          <w:rFonts w:ascii="Arial" w:hAnsi="Arial" w:cs="Arial"/>
          <w:sz w:val="22"/>
          <w:szCs w:val="22"/>
        </w:rPr>
        <w:t>4/ETG0006</w:t>
      </w:r>
      <w:r w:rsidRPr="00063773">
        <w:rPr>
          <w:rFonts w:ascii="Arial" w:hAnsi="Arial" w:cs="Arial"/>
          <w:sz w:val="22"/>
          <w:szCs w:val="22"/>
        </w:rPr>
        <w:t xml:space="preserve"> for </w:t>
      </w:r>
      <w:r w:rsidR="000B5AF0" w:rsidRPr="00063773">
        <w:rPr>
          <w:rFonts w:ascii="Arial" w:hAnsi="Arial" w:cs="Arial"/>
          <w:sz w:val="22"/>
          <w:szCs w:val="22"/>
        </w:rPr>
        <w:t xml:space="preserve">data warehouse and visual business intelligence </w:t>
      </w:r>
      <w:r w:rsidR="00F355AB" w:rsidRPr="00063773">
        <w:rPr>
          <w:rFonts w:ascii="Arial" w:hAnsi="Arial" w:cs="Arial"/>
          <w:sz w:val="22"/>
          <w:szCs w:val="22"/>
        </w:rPr>
        <w:t>services</w:t>
      </w:r>
      <w:r w:rsidR="000B5AF0" w:rsidRPr="00063773">
        <w:rPr>
          <w:rFonts w:ascii="Arial" w:hAnsi="Arial" w:cs="Arial"/>
          <w:sz w:val="22"/>
          <w:szCs w:val="22"/>
        </w:rPr>
        <w:t>. The purpose of publishing the</w:t>
      </w:r>
      <w:r w:rsidRPr="00063773">
        <w:rPr>
          <w:rFonts w:ascii="Arial" w:hAnsi="Arial" w:cs="Arial"/>
          <w:sz w:val="22"/>
          <w:szCs w:val="22"/>
        </w:rPr>
        <w:t xml:space="preserve"> draft </w:t>
      </w:r>
      <w:r w:rsidR="00F839D0" w:rsidRPr="00063773">
        <w:rPr>
          <w:rFonts w:ascii="Arial" w:hAnsi="Arial" w:cs="Arial"/>
          <w:sz w:val="22"/>
          <w:szCs w:val="22"/>
        </w:rPr>
        <w:t>requirements</w:t>
      </w:r>
      <w:r w:rsidR="000B5AF0" w:rsidRPr="00063773">
        <w:rPr>
          <w:rFonts w:ascii="Arial" w:hAnsi="Arial" w:cs="Arial"/>
          <w:sz w:val="22"/>
          <w:szCs w:val="22"/>
        </w:rPr>
        <w:t xml:space="preserve"> </w:t>
      </w:r>
      <w:r w:rsidRPr="00063773">
        <w:rPr>
          <w:rFonts w:ascii="Arial" w:hAnsi="Arial" w:cs="Arial"/>
          <w:sz w:val="22"/>
          <w:szCs w:val="22"/>
        </w:rPr>
        <w:t xml:space="preserve">is to solicit comment and input from potential </w:t>
      </w:r>
      <w:r w:rsidR="00406990" w:rsidRPr="00063773">
        <w:rPr>
          <w:rFonts w:ascii="Arial" w:hAnsi="Arial" w:cs="Arial"/>
          <w:sz w:val="22"/>
          <w:szCs w:val="22"/>
        </w:rPr>
        <w:t xml:space="preserve">bidders </w:t>
      </w:r>
      <w:r w:rsidR="0051518A" w:rsidRPr="00063773">
        <w:rPr>
          <w:rFonts w:ascii="Arial" w:hAnsi="Arial" w:cs="Arial"/>
          <w:sz w:val="22"/>
          <w:szCs w:val="22"/>
        </w:rPr>
        <w:t>in the form of an official response</w:t>
      </w:r>
      <w:r w:rsidR="000B5AF0" w:rsidRPr="00063773">
        <w:rPr>
          <w:rFonts w:ascii="Arial" w:hAnsi="Arial" w:cs="Arial"/>
          <w:sz w:val="22"/>
          <w:szCs w:val="22"/>
        </w:rPr>
        <w:t xml:space="preserve">. </w:t>
      </w:r>
    </w:p>
    <w:p w14:paraId="6C9DD5A5" w14:textId="77777777" w:rsidR="00406990" w:rsidRPr="00063773" w:rsidRDefault="00406990" w:rsidP="00F839D0">
      <w:pPr>
        <w:suppressAutoHyphens/>
        <w:ind w:left="360" w:right="360"/>
        <w:rPr>
          <w:rFonts w:ascii="Arial" w:hAnsi="Arial" w:cs="Arial"/>
          <w:sz w:val="22"/>
          <w:szCs w:val="22"/>
        </w:rPr>
      </w:pPr>
    </w:p>
    <w:p w14:paraId="7754D657" w14:textId="77777777" w:rsidR="00E17A2C" w:rsidRPr="00063773" w:rsidRDefault="00E17A2C" w:rsidP="00F839D0">
      <w:pPr>
        <w:suppressAutoHyphens/>
        <w:spacing w:after="120"/>
        <w:ind w:left="360" w:right="360"/>
        <w:rPr>
          <w:rFonts w:ascii="Arial" w:hAnsi="Arial" w:cs="Arial"/>
          <w:sz w:val="22"/>
          <w:szCs w:val="22"/>
        </w:rPr>
      </w:pPr>
      <w:r w:rsidRPr="00063773">
        <w:rPr>
          <w:rFonts w:ascii="Arial" w:hAnsi="Arial" w:cs="Arial"/>
          <w:sz w:val="22"/>
          <w:szCs w:val="22"/>
        </w:rPr>
        <w:t>Attachments included with this RFI document</w:t>
      </w:r>
      <w:r w:rsidR="0051518A" w:rsidRPr="00063773">
        <w:rPr>
          <w:rFonts w:ascii="Arial" w:hAnsi="Arial" w:cs="Arial"/>
          <w:sz w:val="22"/>
          <w:szCs w:val="22"/>
        </w:rPr>
        <w:t xml:space="preserve"> include</w:t>
      </w:r>
      <w:r w:rsidRPr="00063773">
        <w:rPr>
          <w:rFonts w:ascii="Arial" w:hAnsi="Arial" w:cs="Arial"/>
          <w:sz w:val="22"/>
          <w:szCs w:val="22"/>
        </w:rPr>
        <w:t>:</w:t>
      </w:r>
    </w:p>
    <w:p w14:paraId="0CAFBD8C" w14:textId="77777777" w:rsidR="00E17A2C" w:rsidRPr="00063773" w:rsidRDefault="00E17A2C" w:rsidP="00F839D0">
      <w:pPr>
        <w:pStyle w:val="ListParagraph"/>
        <w:numPr>
          <w:ilvl w:val="0"/>
          <w:numId w:val="21"/>
        </w:numPr>
        <w:suppressAutoHyphens/>
        <w:ind w:right="360"/>
        <w:rPr>
          <w:rFonts w:ascii="Arial" w:hAnsi="Arial" w:cs="Arial"/>
          <w:szCs w:val="22"/>
        </w:rPr>
      </w:pPr>
      <w:r w:rsidRPr="00063773">
        <w:rPr>
          <w:rFonts w:ascii="Arial" w:hAnsi="Arial" w:cs="Arial"/>
          <w:szCs w:val="22"/>
        </w:rPr>
        <w:t>Requirements Document</w:t>
      </w:r>
    </w:p>
    <w:p w14:paraId="4D0753BD" w14:textId="21FB6E6B" w:rsidR="00E17A2C" w:rsidRPr="00063773" w:rsidRDefault="00E17A2C" w:rsidP="00F839D0">
      <w:pPr>
        <w:pStyle w:val="ListParagraph"/>
        <w:numPr>
          <w:ilvl w:val="0"/>
          <w:numId w:val="21"/>
        </w:numPr>
        <w:suppressAutoHyphens/>
        <w:ind w:right="360"/>
        <w:rPr>
          <w:rFonts w:ascii="Arial" w:hAnsi="Arial" w:cs="Arial"/>
          <w:szCs w:val="22"/>
        </w:rPr>
      </w:pPr>
      <w:r w:rsidRPr="00063773">
        <w:rPr>
          <w:rFonts w:ascii="Arial" w:hAnsi="Arial" w:cs="Arial"/>
          <w:szCs w:val="22"/>
        </w:rPr>
        <w:t>Questionnaire</w:t>
      </w:r>
    </w:p>
    <w:p w14:paraId="2D245620" w14:textId="77777777" w:rsidR="00E17A2C" w:rsidRPr="00063773" w:rsidRDefault="004A4712" w:rsidP="00F839D0">
      <w:pPr>
        <w:pStyle w:val="ListParagraph"/>
        <w:numPr>
          <w:ilvl w:val="0"/>
          <w:numId w:val="21"/>
        </w:numPr>
        <w:suppressAutoHyphens/>
        <w:ind w:right="360"/>
        <w:rPr>
          <w:rFonts w:ascii="Arial" w:hAnsi="Arial" w:cs="Arial"/>
          <w:szCs w:val="22"/>
        </w:rPr>
      </w:pPr>
      <w:r w:rsidRPr="00063773">
        <w:rPr>
          <w:rFonts w:ascii="Arial" w:hAnsi="Arial" w:cs="Arial"/>
          <w:szCs w:val="22"/>
        </w:rPr>
        <w:t xml:space="preserve">Vendor </w:t>
      </w:r>
      <w:r w:rsidR="00E17A2C" w:rsidRPr="00063773">
        <w:rPr>
          <w:rFonts w:ascii="Arial" w:hAnsi="Arial" w:cs="Arial"/>
          <w:szCs w:val="22"/>
        </w:rPr>
        <w:t>Response Form</w:t>
      </w:r>
    </w:p>
    <w:p w14:paraId="6608C2A5" w14:textId="37DCA248" w:rsidR="00E17A2C" w:rsidRPr="00063773" w:rsidRDefault="00522DCF" w:rsidP="00F839D0">
      <w:pPr>
        <w:pStyle w:val="ListParagraph"/>
        <w:numPr>
          <w:ilvl w:val="0"/>
          <w:numId w:val="21"/>
        </w:numPr>
        <w:suppressAutoHyphens/>
        <w:spacing w:after="0"/>
        <w:ind w:right="360"/>
        <w:contextualSpacing w:val="0"/>
        <w:rPr>
          <w:rFonts w:ascii="Arial" w:hAnsi="Arial" w:cs="Arial"/>
          <w:szCs w:val="22"/>
        </w:rPr>
      </w:pPr>
      <w:r w:rsidRPr="00063773">
        <w:rPr>
          <w:rFonts w:ascii="Arial" w:hAnsi="Arial" w:cs="Arial"/>
          <w:szCs w:val="22"/>
        </w:rPr>
        <w:t>ETF0056</w:t>
      </w:r>
      <w:r w:rsidR="003671A3" w:rsidRPr="00063773">
        <w:rPr>
          <w:rFonts w:ascii="Arial" w:hAnsi="Arial" w:cs="Arial"/>
          <w:szCs w:val="22"/>
        </w:rPr>
        <w:t xml:space="preserve"> </w:t>
      </w:r>
      <w:r w:rsidR="00E17A2C" w:rsidRPr="00063773">
        <w:rPr>
          <w:rFonts w:ascii="Arial" w:hAnsi="Arial" w:cs="Arial"/>
          <w:szCs w:val="22"/>
        </w:rPr>
        <w:t>Designation of Confidential and Proprietary Information</w:t>
      </w:r>
    </w:p>
    <w:p w14:paraId="049F3ED8" w14:textId="2658F740" w:rsidR="001454EE" w:rsidRPr="00063773" w:rsidRDefault="00522DCF" w:rsidP="00F839D0">
      <w:pPr>
        <w:pStyle w:val="ListParagraph"/>
        <w:numPr>
          <w:ilvl w:val="0"/>
          <w:numId w:val="21"/>
        </w:numPr>
        <w:suppressAutoHyphens/>
        <w:spacing w:after="0"/>
        <w:ind w:right="360"/>
        <w:contextualSpacing w:val="0"/>
        <w:rPr>
          <w:rFonts w:ascii="Arial" w:hAnsi="Arial" w:cs="Arial"/>
          <w:szCs w:val="22"/>
        </w:rPr>
      </w:pPr>
      <w:r w:rsidRPr="00063773">
        <w:rPr>
          <w:rFonts w:ascii="Arial" w:hAnsi="Arial" w:cs="Arial"/>
          <w:szCs w:val="22"/>
        </w:rPr>
        <w:t>ETF0056</w:t>
      </w:r>
      <w:r w:rsidR="001454EE" w:rsidRPr="00063773">
        <w:rPr>
          <w:rFonts w:ascii="Arial" w:hAnsi="Arial" w:cs="Arial"/>
          <w:szCs w:val="22"/>
        </w:rPr>
        <w:t xml:space="preserve"> Non-Disclosure Agreement (NDA)</w:t>
      </w:r>
    </w:p>
    <w:p w14:paraId="7920168B" w14:textId="77777777" w:rsidR="00E17A2C" w:rsidRPr="00063773" w:rsidRDefault="00E17A2C" w:rsidP="00F839D0">
      <w:pPr>
        <w:suppressAutoHyphens/>
        <w:ind w:left="360" w:right="360"/>
        <w:rPr>
          <w:rFonts w:ascii="Arial" w:hAnsi="Arial" w:cs="Arial"/>
          <w:sz w:val="22"/>
          <w:szCs w:val="22"/>
        </w:rPr>
      </w:pPr>
    </w:p>
    <w:p w14:paraId="5F0DD432" w14:textId="77777777" w:rsidR="0051518A" w:rsidRPr="00063773" w:rsidRDefault="0051518A" w:rsidP="00F839D0">
      <w:pPr>
        <w:ind w:left="360" w:right="360"/>
        <w:rPr>
          <w:rFonts w:ascii="Arial" w:hAnsi="Arial" w:cs="Arial"/>
          <w:sz w:val="22"/>
          <w:szCs w:val="22"/>
        </w:rPr>
      </w:pPr>
      <w:r w:rsidRPr="00063773">
        <w:rPr>
          <w:rFonts w:ascii="Arial" w:hAnsi="Arial" w:cs="Arial"/>
          <w:sz w:val="22"/>
          <w:szCs w:val="22"/>
        </w:rPr>
        <w:t xml:space="preserve">Thank you in advance for your response.  </w:t>
      </w:r>
    </w:p>
    <w:p w14:paraId="30926C30" w14:textId="77777777" w:rsidR="00EF2D69" w:rsidRPr="00063773" w:rsidRDefault="00EF2D69" w:rsidP="00F839D0">
      <w:pPr>
        <w:suppressAutoHyphens/>
        <w:ind w:left="360" w:right="360"/>
        <w:rPr>
          <w:rFonts w:ascii="Arial" w:hAnsi="Arial" w:cs="Arial"/>
          <w:spacing w:val="-2"/>
          <w:sz w:val="22"/>
          <w:szCs w:val="22"/>
        </w:rPr>
      </w:pPr>
    </w:p>
    <w:p w14:paraId="7C4D4819" w14:textId="77777777" w:rsidR="00F56C31" w:rsidRPr="00063773" w:rsidRDefault="00E17A2C" w:rsidP="00F839D0">
      <w:pPr>
        <w:tabs>
          <w:tab w:val="left" w:pos="1440"/>
          <w:tab w:val="left" w:pos="5760"/>
        </w:tabs>
        <w:ind w:left="360" w:right="360"/>
        <w:rPr>
          <w:rFonts w:ascii="Arial" w:hAnsi="Arial" w:cs="Arial"/>
          <w:sz w:val="22"/>
          <w:szCs w:val="22"/>
        </w:rPr>
      </w:pPr>
      <w:r w:rsidRPr="00063773">
        <w:rPr>
          <w:rFonts w:ascii="Arial" w:hAnsi="Arial" w:cs="Arial"/>
          <w:sz w:val="22"/>
          <w:szCs w:val="22"/>
        </w:rPr>
        <w:t>Beth Bucaida</w:t>
      </w:r>
    </w:p>
    <w:p w14:paraId="3BD3DF0B" w14:textId="77777777" w:rsidR="00E17A2C" w:rsidRPr="00063773" w:rsidRDefault="00F56C31" w:rsidP="00F839D0">
      <w:pPr>
        <w:tabs>
          <w:tab w:val="left" w:pos="1440"/>
          <w:tab w:val="left" w:pos="5760"/>
        </w:tabs>
        <w:ind w:left="360" w:right="360"/>
        <w:rPr>
          <w:rFonts w:ascii="Arial" w:hAnsi="Arial" w:cs="Arial"/>
          <w:sz w:val="22"/>
          <w:szCs w:val="22"/>
        </w:rPr>
      </w:pPr>
      <w:r w:rsidRPr="00063773">
        <w:rPr>
          <w:rFonts w:ascii="Arial" w:hAnsi="Arial" w:cs="Arial"/>
          <w:sz w:val="22"/>
          <w:szCs w:val="22"/>
        </w:rPr>
        <w:t>Purchasing Agent-Senior</w:t>
      </w:r>
    </w:p>
    <w:p w14:paraId="4A207B7E" w14:textId="77777777" w:rsidR="00E17A2C" w:rsidRPr="00063773" w:rsidRDefault="00E17A2C" w:rsidP="00F839D0">
      <w:pPr>
        <w:tabs>
          <w:tab w:val="left" w:pos="1440"/>
          <w:tab w:val="left" w:pos="5760"/>
        </w:tabs>
        <w:ind w:left="360" w:right="360"/>
        <w:rPr>
          <w:rFonts w:ascii="Arial" w:hAnsi="Arial" w:cs="Arial"/>
          <w:sz w:val="22"/>
          <w:szCs w:val="22"/>
        </w:rPr>
      </w:pPr>
      <w:r w:rsidRPr="00063773">
        <w:rPr>
          <w:rFonts w:ascii="Arial" w:hAnsi="Arial" w:cs="Arial"/>
          <w:sz w:val="22"/>
          <w:szCs w:val="22"/>
        </w:rPr>
        <w:t>Department of Employee Trust Funds</w:t>
      </w:r>
    </w:p>
    <w:p w14:paraId="5B2E6A16" w14:textId="77777777" w:rsidR="00E17A2C" w:rsidRPr="00063773" w:rsidRDefault="00063773" w:rsidP="00F839D0">
      <w:pPr>
        <w:ind w:left="360" w:right="360"/>
        <w:rPr>
          <w:rFonts w:ascii="Arial" w:hAnsi="Arial" w:cs="Arial"/>
          <w:sz w:val="22"/>
          <w:szCs w:val="22"/>
        </w:rPr>
      </w:pPr>
      <w:hyperlink r:id="rId9" w:history="1">
        <w:r w:rsidR="002C780B" w:rsidRPr="00063773">
          <w:rPr>
            <w:rFonts w:ascii="Arial" w:hAnsi="Arial" w:cs="Arial"/>
            <w:color w:val="001894"/>
            <w:sz w:val="22"/>
            <w:szCs w:val="22"/>
            <w:u w:val="single"/>
          </w:rPr>
          <w:t>ETFSMBProcurement@etf.wi.gov</w:t>
        </w:r>
      </w:hyperlink>
    </w:p>
    <w:p w14:paraId="1EA8BB9D" w14:textId="77777777" w:rsidR="0051518A" w:rsidRPr="00063773" w:rsidRDefault="0051518A" w:rsidP="00F839D0">
      <w:pPr>
        <w:spacing w:after="160" w:line="259" w:lineRule="auto"/>
        <w:ind w:left="360" w:right="360"/>
        <w:rPr>
          <w:rFonts w:ascii="Arial" w:hAnsi="Arial" w:cs="Arial"/>
          <w:b/>
          <w:sz w:val="22"/>
          <w:szCs w:val="22"/>
        </w:rPr>
      </w:pPr>
      <w:r w:rsidRPr="00063773">
        <w:rPr>
          <w:rFonts w:ascii="Arial" w:hAnsi="Arial" w:cs="Arial"/>
          <w:b/>
          <w:sz w:val="22"/>
          <w:szCs w:val="22"/>
        </w:rPr>
        <w:br w:type="page"/>
      </w:r>
    </w:p>
    <w:p w14:paraId="605EED02" w14:textId="77777777" w:rsidR="000E7C77" w:rsidRPr="00063773" w:rsidRDefault="000E7C77" w:rsidP="00B5311A">
      <w:pPr>
        <w:jc w:val="center"/>
        <w:rPr>
          <w:rFonts w:ascii="Arial" w:hAnsi="Arial" w:cs="Arial"/>
          <w:b/>
          <w:caps/>
          <w:sz w:val="22"/>
          <w:szCs w:val="22"/>
        </w:rPr>
      </w:pPr>
    </w:p>
    <w:p w14:paraId="1941D233" w14:textId="77777777" w:rsidR="002B4110" w:rsidRPr="00063773" w:rsidRDefault="002B4110" w:rsidP="00B5311A">
      <w:pPr>
        <w:jc w:val="center"/>
        <w:rPr>
          <w:rFonts w:ascii="Arial" w:hAnsi="Arial" w:cs="Arial"/>
          <w:b/>
          <w:sz w:val="22"/>
          <w:szCs w:val="22"/>
        </w:rPr>
      </w:pPr>
      <w:r w:rsidRPr="00063773">
        <w:rPr>
          <w:rFonts w:ascii="Arial" w:hAnsi="Arial" w:cs="Arial"/>
          <w:b/>
          <w:sz w:val="22"/>
          <w:szCs w:val="22"/>
        </w:rPr>
        <w:t xml:space="preserve">Request for Information (RFI) </w:t>
      </w:r>
    </w:p>
    <w:p w14:paraId="4A3245E9" w14:textId="0D29BA6F" w:rsidR="00E17A2C" w:rsidRPr="00063773" w:rsidRDefault="002B4110" w:rsidP="00B5311A">
      <w:pPr>
        <w:jc w:val="center"/>
        <w:rPr>
          <w:rFonts w:ascii="Arial" w:hAnsi="Arial" w:cs="Arial"/>
          <w:b/>
          <w:sz w:val="22"/>
          <w:szCs w:val="22"/>
        </w:rPr>
      </w:pPr>
      <w:r w:rsidRPr="00063773">
        <w:rPr>
          <w:rFonts w:ascii="Arial" w:hAnsi="Arial" w:cs="Arial"/>
          <w:b/>
          <w:sz w:val="22"/>
          <w:szCs w:val="22"/>
        </w:rPr>
        <w:t>ETF0056 Data Warehouse and Visual Business Intelligence Solution</w:t>
      </w:r>
    </w:p>
    <w:p w14:paraId="3418EC9D" w14:textId="77777777" w:rsidR="000E7C77" w:rsidRPr="00063773" w:rsidRDefault="000E7C77" w:rsidP="00B5311A">
      <w:pPr>
        <w:jc w:val="center"/>
        <w:rPr>
          <w:rFonts w:ascii="Arial" w:hAnsi="Arial" w:cs="Arial"/>
          <w:b/>
          <w:sz w:val="22"/>
          <w:szCs w:val="22"/>
        </w:rPr>
      </w:pPr>
    </w:p>
    <w:p w14:paraId="7B5730B8" w14:textId="77777777" w:rsidR="000E7C77" w:rsidRPr="00063773" w:rsidRDefault="000E7C77" w:rsidP="00B5311A">
      <w:pPr>
        <w:jc w:val="center"/>
        <w:rPr>
          <w:rFonts w:ascii="Arial" w:hAnsi="Arial" w:cs="Arial"/>
          <w:b/>
          <w:sz w:val="22"/>
          <w:szCs w:val="22"/>
        </w:rPr>
      </w:pPr>
    </w:p>
    <w:p w14:paraId="05B0C740" w14:textId="77777777" w:rsidR="00E17A2C" w:rsidRPr="00063773" w:rsidRDefault="00E17A2C" w:rsidP="00E17A2C">
      <w:pPr>
        <w:pStyle w:val="Heading1"/>
        <w:rPr>
          <w:rFonts w:ascii="Arial" w:hAnsi="Arial" w:cs="Arial"/>
          <w:color w:val="44546A" w:themeColor="text2"/>
          <w:sz w:val="22"/>
          <w:szCs w:val="22"/>
        </w:rPr>
      </w:pPr>
      <w:bookmarkStart w:id="0" w:name="_Toc452982626"/>
      <w:r w:rsidRPr="00063773">
        <w:rPr>
          <w:rFonts w:ascii="Arial" w:hAnsi="Arial" w:cs="Arial"/>
          <w:color w:val="44546A" w:themeColor="text2"/>
          <w:sz w:val="22"/>
          <w:szCs w:val="22"/>
        </w:rPr>
        <w:t>Project Name</w:t>
      </w:r>
      <w:bookmarkEnd w:id="0"/>
    </w:p>
    <w:p w14:paraId="69D8A04A" w14:textId="14E1E7E1" w:rsidR="00E17A2C" w:rsidRPr="00063773" w:rsidRDefault="00E17A2C" w:rsidP="00E17A2C">
      <w:pPr>
        <w:ind w:left="360"/>
        <w:rPr>
          <w:rFonts w:ascii="Arial" w:hAnsi="Arial" w:cs="Arial"/>
          <w:sz w:val="22"/>
          <w:szCs w:val="22"/>
        </w:rPr>
      </w:pPr>
      <w:r w:rsidRPr="00063773">
        <w:rPr>
          <w:rFonts w:ascii="Arial" w:hAnsi="Arial" w:cs="Arial"/>
          <w:sz w:val="22"/>
          <w:szCs w:val="22"/>
        </w:rPr>
        <w:t>Data Warehouse and Visual Business Intelligence Solution for</w:t>
      </w:r>
      <w:r w:rsidRPr="00063773">
        <w:rPr>
          <w:rFonts w:ascii="Arial" w:hAnsi="Arial" w:cs="Arial"/>
          <w:spacing w:val="-4"/>
          <w:sz w:val="22"/>
          <w:szCs w:val="22"/>
        </w:rPr>
        <w:t xml:space="preserve"> </w:t>
      </w:r>
      <w:r w:rsidRPr="00063773">
        <w:rPr>
          <w:rFonts w:ascii="Arial" w:hAnsi="Arial" w:cs="Arial"/>
          <w:sz w:val="22"/>
          <w:szCs w:val="22"/>
        </w:rPr>
        <w:t xml:space="preserve">the Department of Employee Trust Funds (DW-VBI </w:t>
      </w:r>
      <w:r w:rsidR="000E7C77" w:rsidRPr="00063773">
        <w:rPr>
          <w:rFonts w:ascii="Arial" w:hAnsi="Arial" w:cs="Arial"/>
          <w:sz w:val="22"/>
          <w:szCs w:val="22"/>
        </w:rPr>
        <w:t>Solution)</w:t>
      </w:r>
    </w:p>
    <w:p w14:paraId="368A2002" w14:textId="77777777" w:rsidR="00E17A2C" w:rsidRPr="00063773" w:rsidRDefault="00E17A2C" w:rsidP="00E17A2C">
      <w:pPr>
        <w:rPr>
          <w:rFonts w:ascii="Arial" w:hAnsi="Arial" w:cs="Arial"/>
          <w:sz w:val="22"/>
          <w:szCs w:val="22"/>
        </w:rPr>
      </w:pPr>
    </w:p>
    <w:p w14:paraId="6BFAC07E" w14:textId="77777777" w:rsidR="00E17A2C" w:rsidRPr="00063773" w:rsidRDefault="00E17A2C" w:rsidP="00E17A2C">
      <w:pPr>
        <w:pStyle w:val="Heading1"/>
        <w:rPr>
          <w:rFonts w:ascii="Arial" w:hAnsi="Arial" w:cs="Arial"/>
          <w:color w:val="44546A" w:themeColor="text2"/>
          <w:sz w:val="22"/>
          <w:szCs w:val="22"/>
        </w:rPr>
      </w:pPr>
      <w:bookmarkStart w:id="1" w:name="_Toc452982627"/>
      <w:r w:rsidRPr="00063773">
        <w:rPr>
          <w:rFonts w:ascii="Arial" w:hAnsi="Arial" w:cs="Arial"/>
          <w:color w:val="44546A" w:themeColor="text2"/>
          <w:sz w:val="22"/>
          <w:szCs w:val="22"/>
        </w:rPr>
        <w:t>Purpose</w:t>
      </w:r>
      <w:bookmarkEnd w:id="1"/>
    </w:p>
    <w:p w14:paraId="0DB7A4D4" w14:textId="58FD879B" w:rsidR="00E17A2C" w:rsidRPr="00063773" w:rsidRDefault="00E17A2C" w:rsidP="00E17A2C">
      <w:pPr>
        <w:pStyle w:val="ListParagraph"/>
        <w:spacing w:after="0"/>
        <w:ind w:left="360"/>
        <w:rPr>
          <w:rFonts w:ascii="Arial" w:hAnsi="Arial" w:cs="Arial"/>
          <w:szCs w:val="22"/>
        </w:rPr>
      </w:pPr>
      <w:r w:rsidRPr="00063773">
        <w:rPr>
          <w:rFonts w:ascii="Arial" w:hAnsi="Arial" w:cs="Arial"/>
          <w:szCs w:val="22"/>
        </w:rPr>
        <w:t xml:space="preserve">The Wisconsin Department of Employee Trust Funds (ETF) is seeking input from interested parties on an upcoming Request for Proposals (RFP) for a data warehouse and </w:t>
      </w:r>
      <w:r w:rsidR="00E7077F" w:rsidRPr="00063773">
        <w:rPr>
          <w:rFonts w:ascii="Arial" w:hAnsi="Arial" w:cs="Arial"/>
          <w:szCs w:val="22"/>
        </w:rPr>
        <w:t xml:space="preserve">visual </w:t>
      </w:r>
      <w:r w:rsidRPr="00063773">
        <w:rPr>
          <w:rFonts w:ascii="Arial" w:hAnsi="Arial" w:cs="Arial"/>
          <w:szCs w:val="22"/>
        </w:rPr>
        <w:t>business intelligence solution</w:t>
      </w:r>
      <w:r w:rsidR="001F17CA" w:rsidRPr="00063773">
        <w:rPr>
          <w:rFonts w:ascii="Arial" w:hAnsi="Arial" w:cs="Arial"/>
          <w:szCs w:val="22"/>
        </w:rPr>
        <w:t xml:space="preserve"> </w:t>
      </w:r>
      <w:r w:rsidR="00E7077F" w:rsidRPr="00063773">
        <w:rPr>
          <w:rFonts w:ascii="Arial" w:hAnsi="Arial" w:cs="Arial"/>
          <w:szCs w:val="22"/>
        </w:rPr>
        <w:t>(</w:t>
      </w:r>
      <w:r w:rsidR="001F17CA" w:rsidRPr="00063773">
        <w:rPr>
          <w:rFonts w:ascii="Arial" w:hAnsi="Arial" w:cs="Arial"/>
          <w:szCs w:val="22"/>
        </w:rPr>
        <w:t>DW-VBI Solution</w:t>
      </w:r>
      <w:r w:rsidR="00E7077F" w:rsidRPr="00063773">
        <w:rPr>
          <w:rFonts w:ascii="Arial" w:hAnsi="Arial" w:cs="Arial"/>
          <w:szCs w:val="22"/>
        </w:rPr>
        <w:t>)</w:t>
      </w:r>
      <w:r w:rsidRPr="00063773">
        <w:rPr>
          <w:rFonts w:ascii="Arial" w:hAnsi="Arial" w:cs="Arial"/>
          <w:szCs w:val="22"/>
        </w:rPr>
        <w:t xml:space="preserve">. </w:t>
      </w:r>
      <w:r w:rsidR="00135581" w:rsidRPr="00063773">
        <w:rPr>
          <w:rFonts w:ascii="Arial" w:hAnsi="Arial" w:cs="Arial"/>
          <w:b/>
          <w:szCs w:val="22"/>
        </w:rPr>
        <w:t>When the RFP is released, v</w:t>
      </w:r>
      <w:r w:rsidR="00135581" w:rsidRPr="00063773">
        <w:rPr>
          <w:rFonts w:ascii="Arial" w:hAnsi="Arial" w:cs="Arial"/>
          <w:b/>
          <w:bCs/>
          <w:szCs w:val="22"/>
        </w:rPr>
        <w:t xml:space="preserve">endors will have the opportunity to bid on the data warehouse or the visual business intelligence solution, or both. </w:t>
      </w:r>
      <w:r w:rsidRPr="00063773">
        <w:rPr>
          <w:rFonts w:ascii="Arial" w:hAnsi="Arial" w:cs="Arial"/>
          <w:szCs w:val="22"/>
        </w:rPr>
        <w:t xml:space="preserve">The purpose of publishing </w:t>
      </w:r>
      <w:r w:rsidR="00CD294C" w:rsidRPr="00063773">
        <w:rPr>
          <w:rFonts w:ascii="Arial" w:hAnsi="Arial" w:cs="Arial"/>
          <w:szCs w:val="22"/>
        </w:rPr>
        <w:t>this RFI</w:t>
      </w:r>
      <w:r w:rsidRPr="00063773">
        <w:rPr>
          <w:rFonts w:ascii="Arial" w:hAnsi="Arial" w:cs="Arial"/>
          <w:szCs w:val="22"/>
        </w:rPr>
        <w:t xml:space="preserve"> is to solicit comments and input from potential propo</w:t>
      </w:r>
      <w:bookmarkStart w:id="2" w:name="_GoBack"/>
      <w:bookmarkEnd w:id="2"/>
      <w:r w:rsidRPr="00063773">
        <w:rPr>
          <w:rFonts w:ascii="Arial" w:hAnsi="Arial" w:cs="Arial"/>
          <w:szCs w:val="22"/>
        </w:rPr>
        <w:t xml:space="preserve">sers and provide interested parties with information to enable them to prepare and submit a proposal </w:t>
      </w:r>
      <w:r w:rsidR="00135581" w:rsidRPr="00063773">
        <w:rPr>
          <w:rFonts w:ascii="Arial" w:hAnsi="Arial" w:cs="Arial"/>
          <w:szCs w:val="22"/>
        </w:rPr>
        <w:t>in response to</w:t>
      </w:r>
      <w:r w:rsidRPr="00063773">
        <w:rPr>
          <w:rFonts w:ascii="Arial" w:hAnsi="Arial" w:cs="Arial"/>
          <w:szCs w:val="22"/>
        </w:rPr>
        <w:t xml:space="preserve"> the RFP. </w:t>
      </w:r>
    </w:p>
    <w:p w14:paraId="593B00A7" w14:textId="77777777" w:rsidR="00E17A2C" w:rsidRPr="00063773" w:rsidRDefault="00E17A2C" w:rsidP="00E17A2C">
      <w:pPr>
        <w:rPr>
          <w:rFonts w:ascii="Arial" w:hAnsi="Arial" w:cs="Arial"/>
          <w:sz w:val="22"/>
          <w:szCs w:val="22"/>
        </w:rPr>
      </w:pPr>
    </w:p>
    <w:p w14:paraId="4794E3E1" w14:textId="77777777" w:rsidR="00E17A2C" w:rsidRPr="00063773" w:rsidRDefault="00E17A2C" w:rsidP="00E17A2C">
      <w:pPr>
        <w:pStyle w:val="Heading1"/>
        <w:rPr>
          <w:rFonts w:ascii="Arial" w:hAnsi="Arial" w:cs="Arial"/>
          <w:color w:val="44546A" w:themeColor="text2"/>
          <w:sz w:val="22"/>
          <w:szCs w:val="22"/>
        </w:rPr>
      </w:pPr>
      <w:bookmarkStart w:id="3" w:name="_Toc452982628"/>
      <w:r w:rsidRPr="00063773">
        <w:rPr>
          <w:rFonts w:ascii="Arial" w:hAnsi="Arial" w:cs="Arial"/>
          <w:color w:val="44546A" w:themeColor="text2"/>
          <w:sz w:val="22"/>
          <w:szCs w:val="22"/>
        </w:rPr>
        <w:t>Response Expectations</w:t>
      </w:r>
      <w:bookmarkEnd w:id="3"/>
    </w:p>
    <w:p w14:paraId="35F70714" w14:textId="7E790937" w:rsidR="0051518A" w:rsidRPr="00063773" w:rsidRDefault="0051518A" w:rsidP="00415695">
      <w:pPr>
        <w:pStyle w:val="ListParagraph"/>
        <w:numPr>
          <w:ilvl w:val="0"/>
          <w:numId w:val="26"/>
        </w:numPr>
        <w:spacing w:before="120"/>
        <w:ind w:left="720"/>
        <w:contextualSpacing w:val="0"/>
        <w:rPr>
          <w:rFonts w:ascii="Arial" w:hAnsi="Arial" w:cs="Arial"/>
          <w:szCs w:val="22"/>
        </w:rPr>
      </w:pPr>
      <w:r w:rsidRPr="00063773">
        <w:rPr>
          <w:rFonts w:ascii="Arial" w:hAnsi="Arial" w:cs="Arial"/>
          <w:szCs w:val="22"/>
        </w:rPr>
        <w:t xml:space="preserve">To quicken and simplify </w:t>
      </w:r>
      <w:r w:rsidR="002C780B" w:rsidRPr="00063773">
        <w:rPr>
          <w:rFonts w:ascii="Arial" w:hAnsi="Arial" w:cs="Arial"/>
          <w:szCs w:val="22"/>
        </w:rPr>
        <w:t xml:space="preserve">ETF’s </w:t>
      </w:r>
      <w:r w:rsidRPr="00063773">
        <w:rPr>
          <w:rFonts w:ascii="Arial" w:hAnsi="Arial" w:cs="Arial"/>
          <w:szCs w:val="22"/>
        </w:rPr>
        <w:t xml:space="preserve">review </w:t>
      </w:r>
      <w:r w:rsidR="002C780B" w:rsidRPr="00063773">
        <w:rPr>
          <w:rFonts w:ascii="Arial" w:hAnsi="Arial" w:cs="Arial"/>
          <w:szCs w:val="22"/>
        </w:rPr>
        <w:t xml:space="preserve">of vendor responses </w:t>
      </w:r>
      <w:r w:rsidRPr="00063773">
        <w:rPr>
          <w:rFonts w:ascii="Arial" w:hAnsi="Arial" w:cs="Arial"/>
          <w:szCs w:val="22"/>
        </w:rPr>
        <w:t>and to ensure that each response receives the same orderly review, please enter your response</w:t>
      </w:r>
      <w:r w:rsidR="00CE42C1" w:rsidRPr="00063773">
        <w:rPr>
          <w:rFonts w:ascii="Arial" w:hAnsi="Arial" w:cs="Arial"/>
          <w:szCs w:val="22"/>
        </w:rPr>
        <w:t>s</w:t>
      </w:r>
      <w:r w:rsidRPr="00063773">
        <w:rPr>
          <w:rFonts w:ascii="Arial" w:hAnsi="Arial" w:cs="Arial"/>
          <w:szCs w:val="22"/>
        </w:rPr>
        <w:t xml:space="preserve"> into the Vendor Response Form located on the last page of this RFI document.</w:t>
      </w:r>
    </w:p>
    <w:p w14:paraId="60D76A06" w14:textId="35C1F2F7" w:rsidR="0051518A" w:rsidRPr="00063773" w:rsidRDefault="0051518A" w:rsidP="00415695">
      <w:pPr>
        <w:pStyle w:val="ListParagraph"/>
        <w:numPr>
          <w:ilvl w:val="0"/>
          <w:numId w:val="26"/>
        </w:numPr>
        <w:ind w:left="720"/>
        <w:contextualSpacing w:val="0"/>
        <w:rPr>
          <w:rFonts w:ascii="Arial" w:hAnsi="Arial" w:cs="Arial"/>
          <w:bCs/>
          <w:szCs w:val="22"/>
        </w:rPr>
      </w:pPr>
      <w:r w:rsidRPr="00063773">
        <w:rPr>
          <w:rFonts w:ascii="Arial" w:hAnsi="Arial" w:cs="Arial"/>
          <w:bCs/>
          <w:szCs w:val="22"/>
        </w:rPr>
        <w:t>ETF requests that your response not exceed ten (10) typed 8 ½” x 11” pages</w:t>
      </w:r>
      <w:r w:rsidR="00D403E4" w:rsidRPr="00063773">
        <w:rPr>
          <w:rFonts w:ascii="Arial" w:hAnsi="Arial" w:cs="Arial"/>
          <w:bCs/>
          <w:szCs w:val="22"/>
        </w:rPr>
        <w:t>, using 9 pt. Arial font</w:t>
      </w:r>
      <w:r w:rsidRPr="00063773">
        <w:rPr>
          <w:rFonts w:ascii="Arial" w:hAnsi="Arial" w:cs="Arial"/>
          <w:bCs/>
          <w:szCs w:val="22"/>
        </w:rPr>
        <w:t>.</w:t>
      </w:r>
    </w:p>
    <w:p w14:paraId="430B4744" w14:textId="42CB7B9C" w:rsidR="0051518A" w:rsidRPr="00063773" w:rsidRDefault="0051518A" w:rsidP="00415695">
      <w:pPr>
        <w:pStyle w:val="ListParagraph"/>
        <w:numPr>
          <w:ilvl w:val="0"/>
          <w:numId w:val="26"/>
        </w:numPr>
        <w:suppressAutoHyphens/>
        <w:ind w:left="720" w:right="360"/>
        <w:contextualSpacing w:val="0"/>
        <w:rPr>
          <w:rFonts w:ascii="Arial" w:hAnsi="Arial" w:cs="Arial"/>
          <w:szCs w:val="22"/>
        </w:rPr>
      </w:pPr>
      <w:r w:rsidRPr="00063773">
        <w:rPr>
          <w:rFonts w:ascii="Arial" w:hAnsi="Arial" w:cs="Arial"/>
          <w:szCs w:val="22"/>
        </w:rPr>
        <w:t>Responses to this RFI must be returned via email no later than the due date</w:t>
      </w:r>
      <w:r w:rsidR="00CE42C1" w:rsidRPr="00063773">
        <w:rPr>
          <w:rFonts w:ascii="Arial" w:hAnsi="Arial" w:cs="Arial"/>
          <w:szCs w:val="22"/>
        </w:rPr>
        <w:t xml:space="preserve"> and time specified </w:t>
      </w:r>
      <w:r w:rsidRPr="00063773">
        <w:rPr>
          <w:rFonts w:ascii="Arial" w:hAnsi="Arial" w:cs="Arial"/>
          <w:szCs w:val="22"/>
        </w:rPr>
        <w:t xml:space="preserve">on the first page of this RFI document. </w:t>
      </w:r>
    </w:p>
    <w:p w14:paraId="22B9C270" w14:textId="3E121BD4" w:rsidR="0051518A" w:rsidRPr="00063773" w:rsidRDefault="0051518A" w:rsidP="00415695">
      <w:pPr>
        <w:pStyle w:val="ListParagraph"/>
        <w:numPr>
          <w:ilvl w:val="0"/>
          <w:numId w:val="26"/>
        </w:numPr>
        <w:spacing w:before="120"/>
        <w:ind w:left="720"/>
        <w:rPr>
          <w:rFonts w:ascii="Arial" w:hAnsi="Arial" w:cs="Arial"/>
          <w:szCs w:val="22"/>
        </w:rPr>
      </w:pPr>
      <w:r w:rsidRPr="00063773">
        <w:rPr>
          <w:rFonts w:ascii="Arial" w:hAnsi="Arial" w:cs="Arial"/>
          <w:szCs w:val="22"/>
        </w:rPr>
        <w:t>Include</w:t>
      </w:r>
      <w:r w:rsidR="00522DCF" w:rsidRPr="00063773">
        <w:rPr>
          <w:rFonts w:ascii="Arial" w:hAnsi="Arial" w:cs="Arial"/>
          <w:szCs w:val="22"/>
        </w:rPr>
        <w:t xml:space="preserve"> with your email</w:t>
      </w:r>
      <w:r w:rsidRPr="00063773">
        <w:rPr>
          <w:rFonts w:ascii="Arial" w:hAnsi="Arial" w:cs="Arial"/>
          <w:szCs w:val="22"/>
        </w:rPr>
        <w:t>:</w:t>
      </w:r>
    </w:p>
    <w:p w14:paraId="4B650825" w14:textId="1351ED1C" w:rsidR="0051518A" w:rsidRPr="00063773" w:rsidRDefault="0051518A" w:rsidP="00F839D0">
      <w:pPr>
        <w:pStyle w:val="ListParagraph"/>
        <w:numPr>
          <w:ilvl w:val="0"/>
          <w:numId w:val="24"/>
        </w:numPr>
        <w:suppressAutoHyphens/>
        <w:ind w:left="1080" w:right="360"/>
        <w:contextualSpacing w:val="0"/>
        <w:rPr>
          <w:rFonts w:ascii="Arial" w:hAnsi="Arial" w:cs="Arial"/>
          <w:szCs w:val="22"/>
        </w:rPr>
      </w:pPr>
      <w:r w:rsidRPr="00063773">
        <w:rPr>
          <w:rFonts w:ascii="Arial" w:hAnsi="Arial" w:cs="Arial"/>
          <w:szCs w:val="22"/>
        </w:rPr>
        <w:t>an unprotected Word document with your responses entered in</w:t>
      </w:r>
      <w:r w:rsidR="00CE42C1" w:rsidRPr="00063773">
        <w:rPr>
          <w:rFonts w:ascii="Arial" w:hAnsi="Arial" w:cs="Arial"/>
          <w:szCs w:val="22"/>
        </w:rPr>
        <w:t>to</w:t>
      </w:r>
      <w:r w:rsidRPr="00063773">
        <w:rPr>
          <w:rFonts w:ascii="Arial" w:hAnsi="Arial" w:cs="Arial"/>
          <w:szCs w:val="22"/>
        </w:rPr>
        <w:t xml:space="preserve"> the Vendor Response Form; </w:t>
      </w:r>
    </w:p>
    <w:p w14:paraId="76732327" w14:textId="5E3F140C" w:rsidR="00406990" w:rsidRPr="00063773" w:rsidRDefault="0051518A" w:rsidP="00F839D0">
      <w:pPr>
        <w:pStyle w:val="ListParagraph"/>
        <w:numPr>
          <w:ilvl w:val="0"/>
          <w:numId w:val="24"/>
        </w:numPr>
        <w:suppressAutoHyphens/>
        <w:ind w:left="1080" w:right="360"/>
        <w:contextualSpacing w:val="0"/>
        <w:rPr>
          <w:rFonts w:ascii="Arial" w:hAnsi="Arial" w:cs="Arial"/>
          <w:szCs w:val="22"/>
        </w:rPr>
      </w:pPr>
      <w:r w:rsidRPr="00063773">
        <w:rPr>
          <w:rFonts w:ascii="Arial" w:hAnsi="Arial" w:cs="Arial"/>
          <w:spacing w:val="-2"/>
          <w:szCs w:val="22"/>
        </w:rPr>
        <w:t xml:space="preserve">a completed, signed and scanned copy of </w:t>
      </w:r>
      <w:r w:rsidR="00522DCF" w:rsidRPr="00063773">
        <w:rPr>
          <w:rFonts w:ascii="Arial" w:hAnsi="Arial" w:cs="Arial"/>
          <w:szCs w:val="22"/>
        </w:rPr>
        <w:t>ETF0056</w:t>
      </w:r>
      <w:r w:rsidRPr="00063773">
        <w:rPr>
          <w:rFonts w:ascii="Arial" w:hAnsi="Arial" w:cs="Arial"/>
          <w:szCs w:val="22"/>
        </w:rPr>
        <w:t xml:space="preserve"> Designation of Confidential and Proprietary Information</w:t>
      </w:r>
      <w:r w:rsidR="00406990" w:rsidRPr="00063773">
        <w:rPr>
          <w:rFonts w:ascii="Arial" w:hAnsi="Arial" w:cs="Arial"/>
          <w:szCs w:val="22"/>
        </w:rPr>
        <w:t>; and</w:t>
      </w:r>
    </w:p>
    <w:p w14:paraId="7DF65BE3" w14:textId="273F4FFB" w:rsidR="0051518A" w:rsidRPr="00063773" w:rsidRDefault="00406990" w:rsidP="00F839D0">
      <w:pPr>
        <w:pStyle w:val="ListParagraph"/>
        <w:numPr>
          <w:ilvl w:val="0"/>
          <w:numId w:val="24"/>
        </w:numPr>
        <w:suppressAutoHyphens/>
        <w:ind w:left="1080" w:right="360"/>
        <w:contextualSpacing w:val="0"/>
        <w:rPr>
          <w:rFonts w:ascii="Arial" w:hAnsi="Arial" w:cs="Arial"/>
          <w:szCs w:val="22"/>
        </w:rPr>
      </w:pPr>
      <w:proofErr w:type="gramStart"/>
      <w:r w:rsidRPr="00063773">
        <w:rPr>
          <w:rFonts w:ascii="Arial" w:hAnsi="Arial" w:cs="Arial"/>
          <w:szCs w:val="22"/>
        </w:rPr>
        <w:t>a</w:t>
      </w:r>
      <w:proofErr w:type="gramEnd"/>
      <w:r w:rsidRPr="00063773">
        <w:rPr>
          <w:rFonts w:ascii="Arial" w:hAnsi="Arial" w:cs="Arial"/>
          <w:szCs w:val="22"/>
        </w:rPr>
        <w:t xml:space="preserve"> completed, signed and scanned copy of </w:t>
      </w:r>
      <w:r w:rsidR="00522DCF" w:rsidRPr="00063773">
        <w:rPr>
          <w:rFonts w:ascii="Arial" w:hAnsi="Arial" w:cs="Arial"/>
          <w:szCs w:val="22"/>
        </w:rPr>
        <w:t>ETF0056</w:t>
      </w:r>
      <w:r w:rsidRPr="00063773">
        <w:rPr>
          <w:rFonts w:ascii="Arial" w:hAnsi="Arial" w:cs="Arial"/>
          <w:szCs w:val="22"/>
        </w:rPr>
        <w:t xml:space="preserve"> Non-Disclosure Agreement (NDA).</w:t>
      </w:r>
    </w:p>
    <w:p w14:paraId="6F301B9B" w14:textId="288BCD6D" w:rsidR="0051518A" w:rsidRPr="00063773" w:rsidRDefault="00F839D0" w:rsidP="00415695">
      <w:pPr>
        <w:pStyle w:val="ListParagraph"/>
        <w:numPr>
          <w:ilvl w:val="0"/>
          <w:numId w:val="26"/>
        </w:numPr>
        <w:spacing w:before="120"/>
        <w:ind w:left="720"/>
        <w:rPr>
          <w:rFonts w:ascii="Arial" w:hAnsi="Arial" w:cs="Arial"/>
          <w:spacing w:val="-2"/>
          <w:szCs w:val="22"/>
        </w:rPr>
      </w:pPr>
      <w:r w:rsidRPr="00063773">
        <w:rPr>
          <w:rFonts w:ascii="Arial" w:hAnsi="Arial" w:cs="Arial"/>
          <w:szCs w:val="22"/>
        </w:rPr>
        <w:t>E</w:t>
      </w:r>
      <w:r w:rsidR="0051518A" w:rsidRPr="00063773">
        <w:rPr>
          <w:rFonts w:ascii="Arial" w:hAnsi="Arial" w:cs="Arial"/>
          <w:spacing w:val="-2"/>
          <w:szCs w:val="22"/>
        </w:rPr>
        <w:t xml:space="preserve">mail </w:t>
      </w:r>
      <w:r w:rsidR="002C780B" w:rsidRPr="00063773">
        <w:rPr>
          <w:rFonts w:ascii="Arial" w:hAnsi="Arial" w:cs="Arial"/>
          <w:spacing w:val="-2"/>
          <w:szCs w:val="22"/>
        </w:rPr>
        <w:t xml:space="preserve">the </w:t>
      </w:r>
      <w:r w:rsidR="002C780B" w:rsidRPr="00063773">
        <w:rPr>
          <w:rFonts w:ascii="Arial" w:hAnsi="Arial" w:cs="Arial"/>
          <w:szCs w:val="22"/>
        </w:rPr>
        <w:t xml:space="preserve">Vendor Response Form </w:t>
      </w:r>
      <w:r w:rsidR="00406990" w:rsidRPr="00063773">
        <w:rPr>
          <w:rFonts w:ascii="Arial" w:hAnsi="Arial" w:cs="Arial"/>
          <w:szCs w:val="22"/>
        </w:rPr>
        <w:t xml:space="preserve">and the </w:t>
      </w:r>
      <w:r w:rsidR="000822B4" w:rsidRPr="00063773">
        <w:rPr>
          <w:rFonts w:ascii="Arial" w:hAnsi="Arial" w:cs="Arial"/>
          <w:szCs w:val="22"/>
        </w:rPr>
        <w:t>two</w:t>
      </w:r>
      <w:r w:rsidR="00406990" w:rsidRPr="00063773">
        <w:rPr>
          <w:rFonts w:ascii="Arial" w:hAnsi="Arial" w:cs="Arial"/>
          <w:szCs w:val="22"/>
        </w:rPr>
        <w:t xml:space="preserve"> documents listed above </w:t>
      </w:r>
      <w:r w:rsidR="0051518A" w:rsidRPr="00063773">
        <w:rPr>
          <w:rFonts w:ascii="Arial" w:hAnsi="Arial" w:cs="Arial"/>
          <w:spacing w:val="-2"/>
          <w:szCs w:val="22"/>
        </w:rPr>
        <w:t>to:</w:t>
      </w:r>
    </w:p>
    <w:p w14:paraId="23A00B29" w14:textId="77777777" w:rsidR="00876541" w:rsidRPr="00063773" w:rsidRDefault="00063773" w:rsidP="00876541">
      <w:pPr>
        <w:spacing w:before="120" w:after="120"/>
        <w:ind w:left="720"/>
        <w:rPr>
          <w:rFonts w:ascii="Arial" w:hAnsi="Arial" w:cs="Arial"/>
          <w:bCs/>
          <w:sz w:val="22"/>
          <w:szCs w:val="22"/>
        </w:rPr>
      </w:pPr>
      <w:hyperlink r:id="rId10" w:history="1">
        <w:r w:rsidR="006B321D" w:rsidRPr="00063773">
          <w:rPr>
            <w:rFonts w:ascii="Arial" w:hAnsi="Arial" w:cs="Arial"/>
            <w:color w:val="001894"/>
            <w:sz w:val="22"/>
            <w:szCs w:val="22"/>
            <w:u w:val="single"/>
          </w:rPr>
          <w:t>ETFSMBProcurement@etf.wi.gov</w:t>
        </w:r>
      </w:hyperlink>
      <w:r w:rsidR="00876541" w:rsidRPr="00063773">
        <w:rPr>
          <w:rFonts w:ascii="Arial" w:hAnsi="Arial" w:cs="Arial"/>
          <w:sz w:val="22"/>
          <w:szCs w:val="22"/>
        </w:rPr>
        <w:t>.</w:t>
      </w:r>
      <w:r w:rsidR="00876541" w:rsidRPr="00063773">
        <w:rPr>
          <w:rFonts w:ascii="Arial" w:hAnsi="Arial" w:cs="Arial"/>
          <w:color w:val="001894"/>
          <w:sz w:val="22"/>
          <w:szCs w:val="22"/>
        </w:rPr>
        <w:t xml:space="preserve"> </w:t>
      </w:r>
      <w:r w:rsidR="00876541" w:rsidRPr="00063773">
        <w:rPr>
          <w:rFonts w:ascii="Arial" w:hAnsi="Arial" w:cs="Arial"/>
          <w:bCs/>
          <w:sz w:val="22"/>
          <w:szCs w:val="22"/>
        </w:rPr>
        <w:t xml:space="preserve">The e-mail subject line </w:t>
      </w:r>
      <w:r w:rsidR="002C780B" w:rsidRPr="00063773">
        <w:rPr>
          <w:rFonts w:ascii="Arial" w:hAnsi="Arial" w:cs="Arial"/>
          <w:bCs/>
          <w:sz w:val="22"/>
          <w:szCs w:val="22"/>
        </w:rPr>
        <w:t>must read</w:t>
      </w:r>
      <w:r w:rsidR="00876541" w:rsidRPr="00063773">
        <w:rPr>
          <w:rFonts w:ascii="Arial" w:hAnsi="Arial" w:cs="Arial"/>
          <w:bCs/>
          <w:sz w:val="22"/>
          <w:szCs w:val="22"/>
        </w:rPr>
        <w:t>:</w:t>
      </w:r>
    </w:p>
    <w:p w14:paraId="4DD8F57E" w14:textId="5BD5B781" w:rsidR="00876541" w:rsidRPr="00063773" w:rsidRDefault="002B4110" w:rsidP="00876541">
      <w:pPr>
        <w:spacing w:before="120"/>
        <w:ind w:left="720"/>
        <w:rPr>
          <w:rFonts w:ascii="Arial" w:hAnsi="Arial" w:cs="Arial"/>
          <w:b/>
          <w:bCs/>
          <w:sz w:val="22"/>
          <w:szCs w:val="22"/>
        </w:rPr>
      </w:pPr>
      <w:r w:rsidRPr="00063773">
        <w:rPr>
          <w:rFonts w:ascii="Arial" w:hAnsi="Arial" w:cs="Arial"/>
          <w:b/>
          <w:bCs/>
          <w:sz w:val="22"/>
          <w:szCs w:val="22"/>
        </w:rPr>
        <w:t xml:space="preserve">RFI ETF0056 </w:t>
      </w:r>
      <w:r w:rsidR="00876541" w:rsidRPr="00063773">
        <w:rPr>
          <w:rFonts w:ascii="Arial" w:hAnsi="Arial" w:cs="Arial"/>
          <w:b/>
          <w:bCs/>
          <w:sz w:val="22"/>
          <w:szCs w:val="22"/>
        </w:rPr>
        <w:t>– Response: [</w:t>
      </w:r>
      <w:r w:rsidR="00F839D0" w:rsidRPr="00063773">
        <w:rPr>
          <w:rFonts w:ascii="Arial" w:hAnsi="Arial" w:cs="Arial"/>
          <w:b/>
          <w:bCs/>
          <w:sz w:val="22"/>
          <w:szCs w:val="22"/>
        </w:rPr>
        <w:t>Vendor’s N</w:t>
      </w:r>
      <w:r w:rsidR="00876541" w:rsidRPr="00063773">
        <w:rPr>
          <w:rFonts w:ascii="Arial" w:hAnsi="Arial" w:cs="Arial"/>
          <w:b/>
          <w:bCs/>
          <w:sz w:val="22"/>
          <w:szCs w:val="22"/>
        </w:rPr>
        <w:t xml:space="preserve">ame] </w:t>
      </w:r>
    </w:p>
    <w:p w14:paraId="174EB533" w14:textId="77777777" w:rsidR="00E17A2C" w:rsidRPr="00063773" w:rsidRDefault="00E17A2C" w:rsidP="00E17A2C">
      <w:pPr>
        <w:ind w:left="360"/>
        <w:rPr>
          <w:rFonts w:ascii="Arial" w:hAnsi="Arial" w:cs="Arial"/>
          <w:sz w:val="22"/>
          <w:szCs w:val="22"/>
        </w:rPr>
      </w:pPr>
    </w:p>
    <w:p w14:paraId="418A1183" w14:textId="77777777" w:rsidR="00F56C31" w:rsidRPr="00063773" w:rsidRDefault="00F56C31" w:rsidP="00F56C31">
      <w:pPr>
        <w:pStyle w:val="Heading1"/>
        <w:rPr>
          <w:rFonts w:ascii="Arial" w:hAnsi="Arial" w:cs="Arial"/>
          <w:color w:val="323E4F" w:themeColor="text2" w:themeShade="BF"/>
          <w:sz w:val="22"/>
          <w:szCs w:val="22"/>
        </w:rPr>
      </w:pPr>
      <w:r w:rsidRPr="00063773">
        <w:rPr>
          <w:rFonts w:ascii="Arial" w:hAnsi="Arial" w:cs="Arial"/>
          <w:color w:val="323E4F" w:themeColor="text2" w:themeShade="BF"/>
          <w:sz w:val="22"/>
          <w:szCs w:val="22"/>
        </w:rPr>
        <w:t>Confidential Information</w:t>
      </w:r>
    </w:p>
    <w:p w14:paraId="4852495F" w14:textId="09B054AF" w:rsidR="002B4110" w:rsidRPr="00063773" w:rsidRDefault="00E17A2C" w:rsidP="00135581">
      <w:pPr>
        <w:ind w:left="360"/>
        <w:rPr>
          <w:rFonts w:ascii="Arial" w:hAnsi="Arial" w:cs="Arial"/>
          <w:sz w:val="22"/>
          <w:szCs w:val="22"/>
        </w:rPr>
      </w:pPr>
      <w:r w:rsidRPr="00063773">
        <w:rPr>
          <w:rFonts w:ascii="Arial" w:hAnsi="Arial" w:cs="Arial"/>
          <w:sz w:val="22"/>
          <w:szCs w:val="22"/>
        </w:rPr>
        <w:t xml:space="preserve">This RFI and </w:t>
      </w:r>
      <w:r w:rsidR="002C780B" w:rsidRPr="00063773">
        <w:rPr>
          <w:rFonts w:ascii="Arial" w:hAnsi="Arial" w:cs="Arial"/>
          <w:sz w:val="22"/>
          <w:szCs w:val="22"/>
        </w:rPr>
        <w:t xml:space="preserve">the vendor’s RFI response </w:t>
      </w:r>
      <w:r w:rsidRPr="00063773">
        <w:rPr>
          <w:rFonts w:ascii="Arial" w:hAnsi="Arial" w:cs="Arial"/>
          <w:sz w:val="22"/>
          <w:szCs w:val="22"/>
        </w:rPr>
        <w:t xml:space="preserve">shall be kept by ETF and made a part of the public record. ETF REQUESTS THAT VENDORS </w:t>
      </w:r>
      <w:r w:rsidRPr="00063773">
        <w:rPr>
          <w:rFonts w:ascii="Arial" w:hAnsi="Arial" w:cs="Arial"/>
          <w:sz w:val="22"/>
          <w:szCs w:val="22"/>
          <w:u w:val="single"/>
        </w:rPr>
        <w:t>NOT</w:t>
      </w:r>
      <w:r w:rsidRPr="00063773">
        <w:rPr>
          <w:rFonts w:ascii="Arial" w:hAnsi="Arial" w:cs="Arial"/>
          <w:sz w:val="22"/>
          <w:szCs w:val="22"/>
        </w:rPr>
        <w:t xml:space="preserve"> SUBMIT INFORMATION IN THEIR RESPONSE THAT THE VENDOR CONSIDERS PROPRIETARY OR CONFID</w:t>
      </w:r>
      <w:r w:rsidR="002C780B" w:rsidRPr="00063773">
        <w:rPr>
          <w:rFonts w:ascii="Arial" w:hAnsi="Arial" w:cs="Arial"/>
          <w:sz w:val="22"/>
          <w:szCs w:val="22"/>
        </w:rPr>
        <w:t>ENTIAL. However, if a</w:t>
      </w:r>
      <w:r w:rsidRPr="00063773">
        <w:rPr>
          <w:rFonts w:ascii="Arial" w:hAnsi="Arial" w:cs="Arial"/>
          <w:sz w:val="22"/>
          <w:szCs w:val="22"/>
        </w:rPr>
        <w:t xml:space="preserve"> vendor chooses to submit information that includes proprietary and confidential information</w:t>
      </w:r>
      <w:r w:rsidR="002C780B" w:rsidRPr="00063773">
        <w:rPr>
          <w:rFonts w:ascii="Arial" w:hAnsi="Arial" w:cs="Arial"/>
          <w:sz w:val="22"/>
          <w:szCs w:val="22"/>
        </w:rPr>
        <w:t>,</w:t>
      </w:r>
      <w:r w:rsidRPr="00063773">
        <w:rPr>
          <w:rFonts w:ascii="Arial" w:hAnsi="Arial" w:cs="Arial"/>
          <w:sz w:val="22"/>
          <w:szCs w:val="22"/>
        </w:rPr>
        <w:t xml:space="preserve"> which qualifies as a trade secret, as provided in</w:t>
      </w:r>
      <w:r w:rsidR="00424910" w:rsidRPr="00063773">
        <w:rPr>
          <w:rFonts w:ascii="Arial" w:hAnsi="Arial" w:cs="Arial"/>
          <w:sz w:val="22"/>
          <w:szCs w:val="22"/>
        </w:rPr>
        <w:t xml:space="preserve"> § 19.36(5), § 134.90(1</w:t>
      </w:r>
      <w:proofErr w:type="gramStart"/>
      <w:r w:rsidR="00424910" w:rsidRPr="00063773">
        <w:rPr>
          <w:rFonts w:ascii="Arial" w:hAnsi="Arial" w:cs="Arial"/>
          <w:sz w:val="22"/>
          <w:szCs w:val="22"/>
        </w:rPr>
        <w:t>)(</w:t>
      </w:r>
      <w:proofErr w:type="gramEnd"/>
      <w:r w:rsidR="00424910" w:rsidRPr="00063773">
        <w:rPr>
          <w:rFonts w:ascii="Arial" w:hAnsi="Arial" w:cs="Arial"/>
          <w:sz w:val="22"/>
          <w:szCs w:val="22"/>
        </w:rPr>
        <w:t xml:space="preserve">c) </w:t>
      </w:r>
      <w:r w:rsidRPr="00063773">
        <w:rPr>
          <w:rFonts w:ascii="Arial" w:hAnsi="Arial" w:cs="Arial"/>
          <w:sz w:val="22"/>
          <w:szCs w:val="22"/>
        </w:rPr>
        <w:t>Wis. Stat</w:t>
      </w:r>
      <w:r w:rsidR="00424910" w:rsidRPr="00063773">
        <w:rPr>
          <w:rFonts w:ascii="Arial" w:hAnsi="Arial" w:cs="Arial"/>
          <w:sz w:val="22"/>
          <w:szCs w:val="22"/>
        </w:rPr>
        <w:t>s</w:t>
      </w:r>
      <w:r w:rsidRPr="00063773">
        <w:rPr>
          <w:rFonts w:ascii="Arial" w:hAnsi="Arial" w:cs="Arial"/>
          <w:sz w:val="22"/>
          <w:szCs w:val="22"/>
        </w:rPr>
        <w:t xml:space="preserve">., or is otherwise material that can be kept confidential under </w:t>
      </w:r>
      <w:r w:rsidR="00424910" w:rsidRPr="00063773">
        <w:rPr>
          <w:rFonts w:ascii="Arial" w:hAnsi="Arial" w:cs="Arial"/>
          <w:sz w:val="22"/>
          <w:szCs w:val="22"/>
        </w:rPr>
        <w:t>the Wisconsin Open Records Law,</w:t>
      </w:r>
      <w:r w:rsidRPr="00063773">
        <w:rPr>
          <w:rFonts w:ascii="Arial" w:hAnsi="Arial" w:cs="Arial"/>
          <w:sz w:val="22"/>
          <w:szCs w:val="22"/>
        </w:rPr>
        <w:t xml:space="preserve"> then the vendor must </w:t>
      </w:r>
      <w:r w:rsidRPr="00063773">
        <w:rPr>
          <w:rFonts w:ascii="Arial" w:hAnsi="Arial" w:cs="Arial"/>
          <w:sz w:val="22"/>
          <w:szCs w:val="22"/>
          <w:u w:val="single"/>
        </w:rPr>
        <w:t>clearly designate</w:t>
      </w:r>
      <w:r w:rsidRPr="00063773">
        <w:rPr>
          <w:rFonts w:ascii="Arial" w:hAnsi="Arial" w:cs="Arial"/>
          <w:sz w:val="22"/>
          <w:szCs w:val="22"/>
        </w:rPr>
        <w:t xml:space="preserve"> the portion of its response that it considers exempt on the attached </w:t>
      </w:r>
      <w:r w:rsidR="00424910" w:rsidRPr="00063773">
        <w:rPr>
          <w:rFonts w:ascii="Arial" w:hAnsi="Arial" w:cs="Arial"/>
          <w:sz w:val="22"/>
          <w:szCs w:val="22"/>
        </w:rPr>
        <w:t>form,</w:t>
      </w:r>
      <w:r w:rsidRPr="00063773">
        <w:rPr>
          <w:rFonts w:ascii="Arial" w:hAnsi="Arial" w:cs="Arial"/>
          <w:sz w:val="22"/>
          <w:szCs w:val="22"/>
        </w:rPr>
        <w:t xml:space="preserve"> </w:t>
      </w:r>
      <w:r w:rsidR="00522DCF" w:rsidRPr="00063773">
        <w:rPr>
          <w:rFonts w:ascii="Arial" w:hAnsi="Arial" w:cs="Arial"/>
          <w:sz w:val="22"/>
          <w:szCs w:val="22"/>
        </w:rPr>
        <w:t>ETF0056</w:t>
      </w:r>
      <w:r w:rsidR="00424910" w:rsidRPr="00063773">
        <w:rPr>
          <w:rFonts w:ascii="Arial" w:hAnsi="Arial" w:cs="Arial"/>
          <w:sz w:val="22"/>
          <w:szCs w:val="22"/>
        </w:rPr>
        <w:t xml:space="preserve"> Designation of Confidential and Proprietary Information</w:t>
      </w:r>
      <w:r w:rsidRPr="00063773">
        <w:rPr>
          <w:rFonts w:ascii="Arial" w:hAnsi="Arial" w:cs="Arial"/>
          <w:sz w:val="22"/>
          <w:szCs w:val="22"/>
        </w:rPr>
        <w:t>. ETF will not accept or consider responses from vendors that attempt to exempt the response in whole from disclosure.</w:t>
      </w:r>
      <w:r w:rsidR="002B4110" w:rsidRPr="00063773">
        <w:rPr>
          <w:rFonts w:ascii="Arial" w:hAnsi="Arial" w:cs="Arial"/>
          <w:sz w:val="22"/>
          <w:szCs w:val="22"/>
        </w:rPr>
        <w:br w:type="page"/>
      </w:r>
    </w:p>
    <w:p w14:paraId="7294507F" w14:textId="77777777" w:rsidR="001454EE" w:rsidRPr="00063773" w:rsidRDefault="001454EE" w:rsidP="00E17A2C">
      <w:pPr>
        <w:ind w:left="360"/>
        <w:rPr>
          <w:rFonts w:ascii="Arial" w:hAnsi="Arial" w:cs="Arial"/>
          <w:sz w:val="22"/>
          <w:szCs w:val="22"/>
        </w:rPr>
      </w:pPr>
    </w:p>
    <w:p w14:paraId="5F6C2C57" w14:textId="77777777" w:rsidR="00E17A2C" w:rsidRPr="00063773" w:rsidRDefault="00E17A2C" w:rsidP="00500F73">
      <w:pPr>
        <w:pStyle w:val="Heading1"/>
        <w:rPr>
          <w:rFonts w:ascii="Arial" w:hAnsi="Arial" w:cs="Arial"/>
          <w:color w:val="44546A" w:themeColor="text2"/>
          <w:sz w:val="22"/>
          <w:szCs w:val="22"/>
        </w:rPr>
      </w:pPr>
      <w:bookmarkStart w:id="4" w:name="_Toc452982629"/>
      <w:r w:rsidRPr="00063773">
        <w:rPr>
          <w:rFonts w:ascii="Arial" w:hAnsi="Arial" w:cs="Arial"/>
          <w:color w:val="44546A" w:themeColor="text2"/>
          <w:sz w:val="22"/>
          <w:szCs w:val="22"/>
        </w:rPr>
        <w:t>No Obligation</w:t>
      </w:r>
      <w:bookmarkEnd w:id="4"/>
    </w:p>
    <w:p w14:paraId="53EDFE9D" w14:textId="4BD0AD4A" w:rsidR="00721C44" w:rsidRPr="00063773" w:rsidRDefault="00E17A2C" w:rsidP="00500F73">
      <w:pPr>
        <w:pStyle w:val="ListParagraph"/>
        <w:numPr>
          <w:ilvl w:val="0"/>
          <w:numId w:val="29"/>
        </w:numPr>
        <w:ind w:left="720"/>
        <w:contextualSpacing w:val="0"/>
        <w:rPr>
          <w:rFonts w:ascii="Arial" w:hAnsi="Arial" w:cs="Arial"/>
          <w:szCs w:val="22"/>
        </w:rPr>
      </w:pPr>
      <w:r w:rsidRPr="00063773">
        <w:rPr>
          <w:rFonts w:ascii="Arial" w:hAnsi="Arial" w:cs="Arial"/>
          <w:szCs w:val="22"/>
        </w:rPr>
        <w:t xml:space="preserve">Responses are voluntary and shall not bind either the respondent or ETF in any way. </w:t>
      </w:r>
      <w:r w:rsidR="00721C44" w:rsidRPr="00063773">
        <w:rPr>
          <w:rFonts w:ascii="Arial" w:hAnsi="Arial" w:cs="Arial"/>
          <w:szCs w:val="22"/>
        </w:rPr>
        <w:t>This RFI is issued solely for information and planning purposes, and does not constitute a solicitation. Responses to the RFI will not be returned. Responses to this RFI are not an offer and cannot be accepted by ETF to form a binding contract. ETF is not liable for any cost incurred by the vendor in responding to this RFI.</w:t>
      </w:r>
    </w:p>
    <w:p w14:paraId="6C4DB449" w14:textId="673190CC" w:rsidR="00721C44" w:rsidRPr="00063773" w:rsidRDefault="00721C44" w:rsidP="00500F73">
      <w:pPr>
        <w:pStyle w:val="ListParagraph"/>
        <w:numPr>
          <w:ilvl w:val="0"/>
          <w:numId w:val="29"/>
        </w:numPr>
        <w:ind w:left="720"/>
        <w:contextualSpacing w:val="0"/>
        <w:rPr>
          <w:rFonts w:ascii="Arial" w:hAnsi="Arial" w:cs="Arial"/>
          <w:szCs w:val="22"/>
        </w:rPr>
      </w:pPr>
      <w:r w:rsidRPr="00063773">
        <w:rPr>
          <w:rFonts w:ascii="Arial" w:hAnsi="Arial" w:cs="Arial"/>
          <w:szCs w:val="22"/>
        </w:rPr>
        <w:t>ETF will not respond with answers to any questions submitted as part of the response.</w:t>
      </w:r>
    </w:p>
    <w:p w14:paraId="7C0A39E5" w14:textId="77777777" w:rsidR="00721C44" w:rsidRPr="00063773" w:rsidRDefault="00721C44" w:rsidP="00500F73">
      <w:pPr>
        <w:pStyle w:val="ListParagraph"/>
        <w:numPr>
          <w:ilvl w:val="0"/>
          <w:numId w:val="29"/>
        </w:numPr>
        <w:ind w:left="720"/>
        <w:contextualSpacing w:val="0"/>
        <w:rPr>
          <w:rFonts w:ascii="Arial" w:hAnsi="Arial" w:cs="Arial"/>
          <w:szCs w:val="22"/>
        </w:rPr>
      </w:pPr>
      <w:r w:rsidRPr="00063773">
        <w:rPr>
          <w:rFonts w:ascii="Arial" w:hAnsi="Arial" w:cs="Arial"/>
          <w:szCs w:val="22"/>
        </w:rPr>
        <w:t>Responses to this RFI will be reviewed and may be used to further develop, change, alter or delete specifications, terms or conditions within the RFP. Providing a response to this RFI is not a prerequisite to submitting a proposal should ETF offer such an opportunity in the future. The contents of responses to this RFI will not be considered in the review or evaluation of future bids or proposals.</w:t>
      </w:r>
    </w:p>
    <w:p w14:paraId="2F5BFD41" w14:textId="4902120E" w:rsidR="00721C44" w:rsidRPr="00063773" w:rsidRDefault="00721C44" w:rsidP="00070F16">
      <w:pPr>
        <w:pStyle w:val="ListParagraph"/>
        <w:numPr>
          <w:ilvl w:val="0"/>
          <w:numId w:val="29"/>
        </w:numPr>
        <w:spacing w:after="0"/>
        <w:ind w:left="720"/>
        <w:contextualSpacing w:val="0"/>
        <w:rPr>
          <w:rFonts w:ascii="Arial" w:hAnsi="Arial" w:cs="Arial"/>
          <w:szCs w:val="22"/>
        </w:rPr>
      </w:pPr>
      <w:r w:rsidRPr="00063773">
        <w:rPr>
          <w:rFonts w:ascii="Arial" w:hAnsi="Arial" w:cs="Arial"/>
          <w:szCs w:val="22"/>
        </w:rPr>
        <w:t>ETF reserves the right to ask for clarification of the vendor’s response</w:t>
      </w:r>
      <w:r w:rsidR="00CE42C1" w:rsidRPr="00063773">
        <w:rPr>
          <w:rFonts w:ascii="Arial" w:hAnsi="Arial" w:cs="Arial"/>
          <w:szCs w:val="22"/>
        </w:rPr>
        <w:t>.</w:t>
      </w:r>
    </w:p>
    <w:p w14:paraId="770F7237" w14:textId="77777777" w:rsidR="00E17A2C" w:rsidRPr="00063773" w:rsidRDefault="00E17A2C" w:rsidP="00E17A2C">
      <w:pPr>
        <w:rPr>
          <w:rFonts w:ascii="Arial" w:hAnsi="Arial" w:cs="Arial"/>
          <w:sz w:val="22"/>
          <w:szCs w:val="22"/>
        </w:rPr>
      </w:pPr>
    </w:p>
    <w:p w14:paraId="0787F97A" w14:textId="36D6F406" w:rsidR="00406990" w:rsidRPr="00063773" w:rsidRDefault="00406990" w:rsidP="00406990">
      <w:pPr>
        <w:pStyle w:val="Heading1"/>
        <w:autoSpaceDE w:val="0"/>
        <w:autoSpaceDN w:val="0"/>
        <w:adjustRightInd w:val="0"/>
        <w:rPr>
          <w:rFonts w:ascii="Arial" w:hAnsi="Arial" w:cs="Arial"/>
          <w:color w:val="44546A" w:themeColor="text2"/>
          <w:sz w:val="22"/>
          <w:szCs w:val="22"/>
        </w:rPr>
      </w:pPr>
      <w:r w:rsidRPr="00063773">
        <w:rPr>
          <w:rFonts w:ascii="Arial" w:hAnsi="Arial" w:cs="Arial"/>
          <w:color w:val="44546A" w:themeColor="text2"/>
          <w:sz w:val="22"/>
          <w:szCs w:val="22"/>
        </w:rPr>
        <w:t>Benefit Consultant</w:t>
      </w:r>
    </w:p>
    <w:p w14:paraId="067A6DE1" w14:textId="6E7D2CE4" w:rsidR="00406990" w:rsidRPr="00063773" w:rsidRDefault="00406990" w:rsidP="009666F0">
      <w:pPr>
        <w:pStyle w:val="Heading1"/>
        <w:numPr>
          <w:ilvl w:val="0"/>
          <w:numId w:val="0"/>
        </w:numPr>
        <w:autoSpaceDE w:val="0"/>
        <w:autoSpaceDN w:val="0"/>
        <w:adjustRightInd w:val="0"/>
        <w:spacing w:after="0"/>
        <w:ind w:left="360"/>
        <w:rPr>
          <w:rFonts w:ascii="Arial" w:hAnsi="Arial" w:cs="Arial"/>
          <w:b w:val="0"/>
          <w:sz w:val="22"/>
          <w:szCs w:val="22"/>
        </w:rPr>
      </w:pPr>
      <w:r w:rsidRPr="00063773">
        <w:rPr>
          <w:rFonts w:ascii="Arial" w:hAnsi="Arial" w:cs="Arial"/>
          <w:b w:val="0"/>
          <w:sz w:val="22"/>
          <w:szCs w:val="22"/>
        </w:rPr>
        <w:t xml:space="preserve">In November of 2015, the Wisconsin Group Insurance Board’s (Board) benefit consultant, Segal Consulting (Segal), presented a report containing analysis of the current </w:t>
      </w:r>
      <w:r w:rsidR="00F839D0" w:rsidRPr="00063773">
        <w:rPr>
          <w:rFonts w:ascii="Arial" w:hAnsi="Arial" w:cs="Arial"/>
          <w:b w:val="0"/>
          <w:sz w:val="22"/>
          <w:szCs w:val="22"/>
        </w:rPr>
        <w:t xml:space="preserve">Group Health Insurance Program (GHIP) for state employees and the Wisconsin Public Employer (WPE) program for local government employees, </w:t>
      </w:r>
      <w:r w:rsidRPr="00063773">
        <w:rPr>
          <w:rFonts w:ascii="Arial" w:hAnsi="Arial" w:cs="Arial"/>
          <w:b w:val="0"/>
          <w:sz w:val="22"/>
          <w:szCs w:val="22"/>
        </w:rPr>
        <w:t xml:space="preserve">and recommended strategies for program design that would contain future cost increases and improve health outcomes while increasing the efficient delivery of quality health care to </w:t>
      </w:r>
      <w:r w:rsidR="00CE42C1" w:rsidRPr="00063773">
        <w:rPr>
          <w:rFonts w:ascii="Arial" w:hAnsi="Arial" w:cs="Arial"/>
          <w:b w:val="0"/>
          <w:sz w:val="22"/>
          <w:szCs w:val="22"/>
        </w:rPr>
        <w:t>program m</w:t>
      </w:r>
      <w:r w:rsidRPr="00063773">
        <w:rPr>
          <w:rFonts w:ascii="Arial" w:hAnsi="Arial" w:cs="Arial"/>
          <w:b w:val="0"/>
          <w:sz w:val="22"/>
          <w:szCs w:val="22"/>
        </w:rPr>
        <w:t xml:space="preserve">embers. A significant component of the report is a recommendation for a Total Health Management model that includes driving engagement in wellness and disease management programming. As a result of this recommendation, the Board has approved 2016 solicitations for a third party administrator of wellness and disease management programs, the development of data warehouse and visual business intelligence solutions, and proposals to evaluate </w:t>
      </w:r>
      <w:r w:rsidR="00415695" w:rsidRPr="00063773">
        <w:rPr>
          <w:rFonts w:ascii="Arial" w:hAnsi="Arial" w:cs="Arial"/>
          <w:b w:val="0"/>
          <w:sz w:val="22"/>
          <w:szCs w:val="22"/>
        </w:rPr>
        <w:t>self-insurance and regionalization of</w:t>
      </w:r>
      <w:r w:rsidRPr="00063773">
        <w:rPr>
          <w:rFonts w:ascii="Arial" w:hAnsi="Arial" w:cs="Arial"/>
          <w:b w:val="0"/>
          <w:sz w:val="22"/>
          <w:szCs w:val="22"/>
        </w:rPr>
        <w:t xml:space="preserve"> the health insurance program. Segal’s report and a link to the implementation memo can be found at: </w:t>
      </w:r>
      <w:hyperlink r:id="rId11" w:history="1">
        <w:r w:rsidRPr="00063773">
          <w:rPr>
            <w:rStyle w:val="Hyperlink"/>
            <w:rFonts w:ascii="Arial" w:hAnsi="Arial" w:cs="Arial"/>
            <w:b w:val="0"/>
            <w:sz w:val="22"/>
            <w:szCs w:val="22"/>
          </w:rPr>
          <w:t>http://etf.wi.gov/boards/agenda-items-2015/gib1117/item3ar.pdf</w:t>
        </w:r>
      </w:hyperlink>
      <w:r w:rsidRPr="00063773">
        <w:rPr>
          <w:rStyle w:val="Hyperlink"/>
          <w:rFonts w:ascii="Arial" w:hAnsi="Arial" w:cs="Arial"/>
          <w:b w:val="0"/>
          <w:color w:val="auto"/>
          <w:sz w:val="22"/>
          <w:szCs w:val="22"/>
          <w:u w:val="none"/>
        </w:rPr>
        <w:t xml:space="preserve">. Segal is ETF’s actuary, as such, ETF plans to share vendor RFI responses with Segal. </w:t>
      </w:r>
      <w:r w:rsidR="00F83BCC" w:rsidRPr="00063773">
        <w:rPr>
          <w:rStyle w:val="Hyperlink"/>
          <w:rFonts w:ascii="Arial" w:hAnsi="Arial" w:cs="Arial"/>
          <w:b w:val="0"/>
          <w:color w:val="auto"/>
          <w:sz w:val="22"/>
          <w:szCs w:val="22"/>
          <w:u w:val="none"/>
        </w:rPr>
        <w:t xml:space="preserve">To that end, </w:t>
      </w:r>
      <w:r w:rsidR="00F839D0" w:rsidRPr="00063773">
        <w:rPr>
          <w:rStyle w:val="Hyperlink"/>
          <w:rFonts w:ascii="Arial" w:hAnsi="Arial" w:cs="Arial"/>
          <w:b w:val="0"/>
          <w:color w:val="auto"/>
          <w:sz w:val="22"/>
          <w:szCs w:val="22"/>
          <w:u w:val="none"/>
        </w:rPr>
        <w:t>v</w:t>
      </w:r>
      <w:r w:rsidRPr="00063773">
        <w:rPr>
          <w:rStyle w:val="Hyperlink"/>
          <w:rFonts w:ascii="Arial" w:hAnsi="Arial" w:cs="Arial"/>
          <w:b w:val="0"/>
          <w:color w:val="auto"/>
          <w:sz w:val="22"/>
          <w:szCs w:val="22"/>
          <w:u w:val="none"/>
        </w:rPr>
        <w:t xml:space="preserve">endors are asked to complete and return the attached </w:t>
      </w:r>
      <w:r w:rsidR="00522DCF" w:rsidRPr="00063773">
        <w:rPr>
          <w:rStyle w:val="Hyperlink"/>
          <w:rFonts w:ascii="Arial" w:hAnsi="Arial" w:cs="Arial"/>
          <w:b w:val="0"/>
          <w:color w:val="auto"/>
          <w:sz w:val="22"/>
          <w:szCs w:val="22"/>
          <w:u w:val="none"/>
        </w:rPr>
        <w:t>ETF0056</w:t>
      </w:r>
      <w:r w:rsidRPr="00063773">
        <w:rPr>
          <w:rStyle w:val="Hyperlink"/>
          <w:rFonts w:ascii="Arial" w:hAnsi="Arial" w:cs="Arial"/>
          <w:b w:val="0"/>
          <w:color w:val="auto"/>
          <w:sz w:val="22"/>
          <w:szCs w:val="22"/>
          <w:u w:val="none"/>
        </w:rPr>
        <w:t xml:space="preserve"> Non-Disclosure</w:t>
      </w:r>
      <w:r w:rsidR="00F83BCC" w:rsidRPr="00063773">
        <w:rPr>
          <w:rStyle w:val="Hyperlink"/>
          <w:rFonts w:ascii="Arial" w:hAnsi="Arial" w:cs="Arial"/>
          <w:b w:val="0"/>
          <w:color w:val="auto"/>
          <w:sz w:val="22"/>
          <w:szCs w:val="22"/>
          <w:u w:val="none"/>
        </w:rPr>
        <w:t xml:space="preserve"> Agreement (NDA).</w:t>
      </w:r>
    </w:p>
    <w:p w14:paraId="0CFE0163" w14:textId="77777777" w:rsidR="00406990" w:rsidRPr="00063773" w:rsidRDefault="00406990" w:rsidP="009666F0">
      <w:pPr>
        <w:rPr>
          <w:rFonts w:ascii="Arial" w:hAnsi="Arial" w:cs="Arial"/>
          <w:sz w:val="22"/>
          <w:szCs w:val="22"/>
        </w:rPr>
      </w:pPr>
    </w:p>
    <w:p w14:paraId="269D8C63" w14:textId="77777777" w:rsidR="00E17A2C" w:rsidRPr="00063773" w:rsidRDefault="00E17A2C" w:rsidP="00E17A2C">
      <w:pPr>
        <w:pStyle w:val="Heading1"/>
        <w:rPr>
          <w:rFonts w:ascii="Arial" w:hAnsi="Arial" w:cs="Arial"/>
          <w:color w:val="44546A" w:themeColor="text2"/>
          <w:sz w:val="22"/>
          <w:szCs w:val="22"/>
        </w:rPr>
      </w:pPr>
      <w:bookmarkStart w:id="5" w:name="_Toc452982630"/>
      <w:r w:rsidRPr="00063773">
        <w:rPr>
          <w:rFonts w:ascii="Arial" w:hAnsi="Arial" w:cs="Arial"/>
          <w:color w:val="44546A" w:themeColor="text2"/>
          <w:sz w:val="22"/>
          <w:szCs w:val="22"/>
        </w:rPr>
        <w:t>High-Level Description of the Project</w:t>
      </w:r>
      <w:bookmarkEnd w:id="5"/>
    </w:p>
    <w:p w14:paraId="051F74BB" w14:textId="03F13A56" w:rsidR="00E7077F" w:rsidRPr="00063773" w:rsidRDefault="00E17A2C" w:rsidP="00E17A2C">
      <w:pPr>
        <w:pStyle w:val="BodyText"/>
        <w:spacing w:before="120"/>
        <w:ind w:left="360" w:right="274"/>
        <w:rPr>
          <w:rFonts w:cs="Arial"/>
        </w:rPr>
      </w:pPr>
      <w:r w:rsidRPr="00063773">
        <w:rPr>
          <w:rFonts w:cs="Arial"/>
        </w:rPr>
        <w:t xml:space="preserve">The </w:t>
      </w:r>
      <w:r w:rsidR="001F17CA" w:rsidRPr="00063773">
        <w:rPr>
          <w:rFonts w:cs="Arial"/>
        </w:rPr>
        <w:t xml:space="preserve">DW-VBI </w:t>
      </w:r>
      <w:r w:rsidRPr="00063773">
        <w:rPr>
          <w:rFonts w:cs="Arial"/>
        </w:rPr>
        <w:t>Solution includes data aggregation, analysis</w:t>
      </w:r>
      <w:r w:rsidR="00F839D0" w:rsidRPr="00063773">
        <w:rPr>
          <w:rFonts w:cs="Arial"/>
        </w:rPr>
        <w:t>,</w:t>
      </w:r>
      <w:r w:rsidRPr="00063773">
        <w:rPr>
          <w:rFonts w:cs="Arial"/>
        </w:rPr>
        <w:t xml:space="preserve"> and reporting services for the </w:t>
      </w:r>
      <w:r w:rsidR="00F839D0" w:rsidRPr="00063773">
        <w:rPr>
          <w:rFonts w:cs="Arial"/>
        </w:rPr>
        <w:t xml:space="preserve">GHIP and </w:t>
      </w:r>
      <w:r w:rsidRPr="00063773">
        <w:rPr>
          <w:rFonts w:cs="Arial"/>
        </w:rPr>
        <w:t>WPE program</w:t>
      </w:r>
      <w:r w:rsidR="00F839D0" w:rsidRPr="00063773">
        <w:rPr>
          <w:rFonts w:cs="Arial"/>
        </w:rPr>
        <w:t>s</w:t>
      </w:r>
      <w:r w:rsidRPr="00063773">
        <w:rPr>
          <w:rFonts w:cs="Arial"/>
        </w:rPr>
        <w:t xml:space="preserve">. </w:t>
      </w:r>
    </w:p>
    <w:p w14:paraId="22CDD758" w14:textId="77777777" w:rsidR="00E17A2C" w:rsidRPr="00063773" w:rsidRDefault="00E17A2C" w:rsidP="00522DCF">
      <w:pPr>
        <w:pStyle w:val="BodyText"/>
        <w:spacing w:before="0"/>
        <w:ind w:left="360" w:right="274"/>
        <w:rPr>
          <w:rFonts w:cs="Arial"/>
        </w:rPr>
      </w:pPr>
    </w:p>
    <w:p w14:paraId="4DCB014B" w14:textId="6D1F0C42" w:rsidR="00E17A2C" w:rsidRPr="00063773" w:rsidRDefault="00522DCF" w:rsidP="00E17A2C">
      <w:pPr>
        <w:pStyle w:val="Heading1"/>
        <w:numPr>
          <w:ilvl w:val="0"/>
          <w:numId w:val="0"/>
        </w:numPr>
        <w:ind w:left="360"/>
        <w:rPr>
          <w:rFonts w:ascii="Arial" w:hAnsi="Arial" w:cs="Arial"/>
          <w:color w:val="44546A" w:themeColor="text2"/>
          <w:sz w:val="22"/>
          <w:szCs w:val="22"/>
        </w:rPr>
      </w:pPr>
      <w:bookmarkStart w:id="6" w:name="_Toc452982631"/>
      <w:r w:rsidRPr="00063773">
        <w:rPr>
          <w:rFonts w:ascii="Arial" w:hAnsi="Arial" w:cs="Arial"/>
          <w:color w:val="44546A" w:themeColor="text2"/>
          <w:sz w:val="22"/>
          <w:szCs w:val="22"/>
        </w:rPr>
        <w:t>7</w:t>
      </w:r>
      <w:r w:rsidR="00E17A2C" w:rsidRPr="00063773">
        <w:rPr>
          <w:rFonts w:ascii="Arial" w:hAnsi="Arial" w:cs="Arial"/>
          <w:color w:val="44546A" w:themeColor="text2"/>
          <w:sz w:val="22"/>
          <w:szCs w:val="22"/>
        </w:rPr>
        <w:t>.1 Current State &amp; Background</w:t>
      </w:r>
      <w:bookmarkEnd w:id="6"/>
    </w:p>
    <w:p w14:paraId="7FFD682B" w14:textId="77777777" w:rsidR="00E17A2C" w:rsidRPr="00063773" w:rsidRDefault="00E17A2C" w:rsidP="00E17A2C">
      <w:pPr>
        <w:spacing w:before="120" w:after="120"/>
        <w:ind w:left="360" w:right="274"/>
        <w:rPr>
          <w:rFonts w:ascii="Arial" w:hAnsi="Arial" w:cs="Arial"/>
          <w:sz w:val="22"/>
          <w:szCs w:val="22"/>
        </w:rPr>
      </w:pPr>
      <w:r w:rsidRPr="00063773">
        <w:rPr>
          <w:rFonts w:ascii="Arial" w:hAnsi="Arial" w:cs="Arial"/>
          <w:sz w:val="22"/>
          <w:szCs w:val="22"/>
        </w:rPr>
        <w:t xml:space="preserve">ETF is a Wisconsin State agency that administers retirement, health, life, disability, and long-term care insurance programs for over 570,000 state and local government employees and annuitants. </w:t>
      </w:r>
    </w:p>
    <w:p w14:paraId="3792363A" w14:textId="4476CA74" w:rsidR="00E17A2C" w:rsidRPr="00063773" w:rsidRDefault="00E17A2C" w:rsidP="00E17A2C">
      <w:pPr>
        <w:ind w:left="360" w:right="280"/>
        <w:rPr>
          <w:rFonts w:ascii="Arial" w:hAnsi="Arial" w:cs="Arial"/>
          <w:sz w:val="22"/>
          <w:szCs w:val="22"/>
        </w:rPr>
      </w:pPr>
      <w:r w:rsidRPr="00063773">
        <w:rPr>
          <w:rFonts w:ascii="Arial" w:hAnsi="Arial" w:cs="Arial"/>
          <w:sz w:val="22"/>
          <w:szCs w:val="22"/>
        </w:rPr>
        <w:t>The GHIP/WPE programs, administered by ETF and 18</w:t>
      </w:r>
      <w:r w:rsidR="00B5311A" w:rsidRPr="00063773">
        <w:rPr>
          <w:rFonts w:ascii="Arial" w:hAnsi="Arial" w:cs="Arial"/>
          <w:sz w:val="22"/>
          <w:szCs w:val="22"/>
        </w:rPr>
        <w:t xml:space="preserve"> </w:t>
      </w:r>
      <w:r w:rsidRPr="00063773">
        <w:rPr>
          <w:rFonts w:ascii="Arial" w:hAnsi="Arial" w:cs="Arial"/>
          <w:sz w:val="22"/>
          <w:szCs w:val="22"/>
        </w:rPr>
        <w:t>contracted health plans</w:t>
      </w:r>
      <w:r w:rsidR="00B5311A" w:rsidRPr="00063773">
        <w:rPr>
          <w:rFonts w:ascii="Arial" w:hAnsi="Arial" w:cs="Arial"/>
          <w:sz w:val="22"/>
          <w:szCs w:val="22"/>
        </w:rPr>
        <w:t xml:space="preserve"> (17 fully-insured and 1 self-insured)</w:t>
      </w:r>
      <w:r w:rsidRPr="00063773">
        <w:rPr>
          <w:rFonts w:ascii="Arial" w:hAnsi="Arial" w:cs="Arial"/>
          <w:sz w:val="22"/>
          <w:szCs w:val="22"/>
        </w:rPr>
        <w:t>, is primarily a fully insured health plan for the employees of more than 50 state agencies, the Legislature, the University of Wisconsin System, the University of Wisconsin Hospital and Clinics, over 350 local government employers, retirees, and dependents. It is one of the largest groups in Wisconsin spending $1.4 billion in health insurance premiums annually.</w:t>
      </w:r>
    </w:p>
    <w:p w14:paraId="7F372B9A" w14:textId="0503C7EB" w:rsidR="00E17A2C" w:rsidRPr="00063773" w:rsidRDefault="00E17A2C" w:rsidP="00E17A2C">
      <w:pPr>
        <w:pStyle w:val="LRWLBodyText"/>
        <w:tabs>
          <w:tab w:val="left" w:pos="3870"/>
          <w:tab w:val="left" w:pos="9810"/>
        </w:tabs>
        <w:ind w:left="360" w:right="280"/>
        <w:jc w:val="left"/>
        <w:rPr>
          <w:rFonts w:cs="Arial"/>
          <w:sz w:val="22"/>
          <w:szCs w:val="22"/>
        </w:rPr>
      </w:pPr>
      <w:r w:rsidRPr="00063773">
        <w:rPr>
          <w:rFonts w:cs="Arial"/>
          <w:sz w:val="22"/>
          <w:szCs w:val="22"/>
        </w:rPr>
        <w:t>Currently, most health insurance benefits (98%) are administered through 17 competing, fully insured health plans that offer a prescribed “uniform benefit” package</w:t>
      </w:r>
      <w:r w:rsidR="00415695" w:rsidRPr="00063773">
        <w:rPr>
          <w:rFonts w:cs="Arial"/>
          <w:sz w:val="22"/>
          <w:szCs w:val="22"/>
        </w:rPr>
        <w:t>,</w:t>
      </w:r>
      <w:r w:rsidRPr="00063773">
        <w:rPr>
          <w:rFonts w:cs="Arial"/>
          <w:sz w:val="22"/>
          <w:szCs w:val="22"/>
        </w:rPr>
        <w:t xml:space="preserve"> the “It’s Your Choice (IYC) Health Plan</w:t>
      </w:r>
      <w:r w:rsidR="00415695" w:rsidRPr="00063773">
        <w:rPr>
          <w:rFonts w:cs="Arial"/>
          <w:sz w:val="22"/>
          <w:szCs w:val="22"/>
        </w:rPr>
        <w:t>,</w:t>
      </w:r>
      <w:r w:rsidRPr="00063773">
        <w:rPr>
          <w:rFonts w:cs="Arial"/>
          <w:sz w:val="22"/>
          <w:szCs w:val="22"/>
        </w:rPr>
        <w:t xml:space="preserve">” as well as a high deductible health plan (HDHP) option. The health plans follow the Board’s guidelines for eligibility and program requirements and participate in an </w:t>
      </w:r>
      <w:r w:rsidRPr="00063773">
        <w:rPr>
          <w:rFonts w:cs="Arial"/>
          <w:sz w:val="22"/>
          <w:szCs w:val="22"/>
        </w:rPr>
        <w:lastRenderedPageBreak/>
        <w:t>annual competitive premium rate bid process. Most health plans are health maintenance organizations (HMOs) and one is a preferred provider organization (PPO).</w:t>
      </w:r>
    </w:p>
    <w:p w14:paraId="0290BFAA" w14:textId="41FB9DBB" w:rsidR="00E17A2C" w:rsidRPr="00063773" w:rsidRDefault="00E17A2C" w:rsidP="00E17A2C">
      <w:pPr>
        <w:pStyle w:val="LRWLBodyText"/>
        <w:tabs>
          <w:tab w:val="left" w:pos="3870"/>
          <w:tab w:val="left" w:pos="9810"/>
        </w:tabs>
        <w:ind w:left="360" w:right="280"/>
        <w:jc w:val="left"/>
        <w:rPr>
          <w:rFonts w:cs="Arial"/>
          <w:sz w:val="22"/>
          <w:szCs w:val="22"/>
        </w:rPr>
      </w:pPr>
      <w:r w:rsidRPr="00063773">
        <w:rPr>
          <w:rFonts w:cs="Arial"/>
          <w:sz w:val="22"/>
          <w:szCs w:val="22"/>
        </w:rPr>
        <w:t>The State also administers a small self-</w:t>
      </w:r>
      <w:r w:rsidR="00A41C03" w:rsidRPr="00063773">
        <w:rPr>
          <w:rFonts w:cs="Arial"/>
          <w:sz w:val="22"/>
          <w:szCs w:val="22"/>
        </w:rPr>
        <w:t xml:space="preserve">funded </w:t>
      </w:r>
      <w:r w:rsidRPr="00063773">
        <w:rPr>
          <w:rFonts w:cs="Arial"/>
          <w:sz w:val="22"/>
          <w:szCs w:val="22"/>
        </w:rPr>
        <w:t xml:space="preserve">offering through both the “IYC Access Health Plan” and “State Maintenance Plan” that are administered through a single administrator. The IYC Access Health Plan provides freedom of choice for providers and also has an HDHP option. The State Maintenance Plan offers the IYC Health Plan benefit design, including a HDHP option, and is available in regions </w:t>
      </w:r>
      <w:r w:rsidR="00415695" w:rsidRPr="00063773">
        <w:rPr>
          <w:rFonts w:cs="Arial"/>
          <w:sz w:val="22"/>
          <w:szCs w:val="22"/>
        </w:rPr>
        <w:t>of</w:t>
      </w:r>
      <w:r w:rsidRPr="00063773">
        <w:rPr>
          <w:rFonts w:cs="Arial"/>
          <w:sz w:val="22"/>
          <w:szCs w:val="22"/>
        </w:rPr>
        <w:t xml:space="preserve"> Wisconsin where there is not reasonable access to providers through a fully insured health plan.</w:t>
      </w:r>
    </w:p>
    <w:p w14:paraId="06159508" w14:textId="07DD6F5A" w:rsidR="00E17A2C" w:rsidRPr="00063773" w:rsidRDefault="00E17A2C" w:rsidP="00E17A2C">
      <w:pPr>
        <w:pStyle w:val="LRWLBodyText"/>
        <w:tabs>
          <w:tab w:val="left" w:pos="3870"/>
          <w:tab w:val="left" w:pos="9810"/>
        </w:tabs>
        <w:ind w:left="360" w:right="280"/>
        <w:jc w:val="left"/>
        <w:rPr>
          <w:rFonts w:cs="Arial"/>
          <w:sz w:val="22"/>
          <w:szCs w:val="22"/>
        </w:rPr>
      </w:pPr>
      <w:r w:rsidRPr="00063773">
        <w:rPr>
          <w:rFonts w:cs="Arial"/>
          <w:sz w:val="22"/>
          <w:szCs w:val="22"/>
        </w:rPr>
        <w:t>The pharmacy benefit is self-</w:t>
      </w:r>
      <w:r w:rsidR="00A41C03" w:rsidRPr="00063773">
        <w:rPr>
          <w:rFonts w:cs="Arial"/>
          <w:sz w:val="22"/>
          <w:szCs w:val="22"/>
        </w:rPr>
        <w:t xml:space="preserve">funded </w:t>
      </w:r>
      <w:r w:rsidRPr="00063773">
        <w:rPr>
          <w:rFonts w:cs="Arial"/>
          <w:sz w:val="22"/>
          <w:szCs w:val="22"/>
        </w:rPr>
        <w:t>and has been administered through a Pharmacy Benefit Manager (PBM) since 2004. This includes providing Medicare Part D benefits through an Employer Group Waiver Plan (EGWP) since 2012.</w:t>
      </w:r>
    </w:p>
    <w:p w14:paraId="05031733" w14:textId="55058BC9" w:rsidR="00E17A2C" w:rsidRPr="00063773" w:rsidRDefault="00E17A2C" w:rsidP="00E17A2C">
      <w:pPr>
        <w:ind w:left="360" w:right="280"/>
        <w:rPr>
          <w:rFonts w:ascii="Arial" w:hAnsi="Arial" w:cs="Arial"/>
          <w:sz w:val="22"/>
          <w:szCs w:val="22"/>
        </w:rPr>
      </w:pPr>
      <w:r w:rsidRPr="00063773">
        <w:rPr>
          <w:rFonts w:ascii="Arial" w:hAnsi="Arial" w:cs="Arial"/>
          <w:sz w:val="22"/>
          <w:szCs w:val="22"/>
        </w:rPr>
        <w:t>The dental benefit program is also self-</w:t>
      </w:r>
      <w:r w:rsidR="00A41C03" w:rsidRPr="00063773">
        <w:rPr>
          <w:rFonts w:ascii="Arial" w:hAnsi="Arial" w:cs="Arial"/>
          <w:sz w:val="22"/>
          <w:szCs w:val="22"/>
        </w:rPr>
        <w:t xml:space="preserve">funded </w:t>
      </w:r>
      <w:r w:rsidRPr="00063773">
        <w:rPr>
          <w:rFonts w:ascii="Arial" w:hAnsi="Arial" w:cs="Arial"/>
          <w:sz w:val="22"/>
          <w:szCs w:val="22"/>
        </w:rPr>
        <w:t>as of 2016. Enrollees of the GHIP/WPE programs may opt out of dental coverage during the annual open enrollment.</w:t>
      </w:r>
    </w:p>
    <w:p w14:paraId="629DA7FA" w14:textId="77777777" w:rsidR="00E17A2C" w:rsidRPr="00063773" w:rsidRDefault="00E17A2C" w:rsidP="00522DCF">
      <w:pPr>
        <w:pStyle w:val="LRWLBodyText"/>
        <w:tabs>
          <w:tab w:val="left" w:pos="3870"/>
          <w:tab w:val="left" w:pos="9810"/>
        </w:tabs>
        <w:spacing w:after="0"/>
        <w:ind w:left="360" w:right="280"/>
        <w:jc w:val="left"/>
        <w:rPr>
          <w:rFonts w:cs="Arial"/>
          <w:sz w:val="22"/>
          <w:szCs w:val="22"/>
        </w:rPr>
      </w:pPr>
      <w:r w:rsidRPr="00063773">
        <w:rPr>
          <w:rFonts w:cs="Arial"/>
          <w:sz w:val="22"/>
          <w:szCs w:val="22"/>
        </w:rPr>
        <w:t>ETF does not currently have the ability to evaluate and analyze costs, utilization, health risk, provider quality, and health plan performance from a single data source for the GHIP/WPE programs. The data that is available is housed in multiple locations, covering different historical periods and in varying formats and quality.</w:t>
      </w:r>
    </w:p>
    <w:p w14:paraId="72109205" w14:textId="77298528" w:rsidR="000822B4" w:rsidRPr="00063773" w:rsidRDefault="000822B4" w:rsidP="00522DCF">
      <w:pPr>
        <w:pStyle w:val="LRWLBodyText"/>
        <w:tabs>
          <w:tab w:val="left" w:pos="3870"/>
          <w:tab w:val="left" w:pos="9540"/>
        </w:tabs>
        <w:spacing w:before="0" w:after="0"/>
        <w:ind w:left="360" w:right="274"/>
        <w:jc w:val="left"/>
        <w:rPr>
          <w:rFonts w:cs="Arial"/>
          <w:sz w:val="22"/>
          <w:szCs w:val="22"/>
        </w:rPr>
      </w:pPr>
    </w:p>
    <w:p w14:paraId="5A4D725B" w14:textId="1E094C3D" w:rsidR="00E17A2C" w:rsidRPr="00063773" w:rsidRDefault="009666F0" w:rsidP="00E17A2C">
      <w:pPr>
        <w:pStyle w:val="Heading1"/>
        <w:numPr>
          <w:ilvl w:val="0"/>
          <w:numId w:val="0"/>
        </w:numPr>
        <w:ind w:left="360"/>
        <w:rPr>
          <w:rFonts w:ascii="Arial" w:hAnsi="Arial" w:cs="Arial"/>
          <w:color w:val="44546A" w:themeColor="text2"/>
          <w:sz w:val="22"/>
          <w:szCs w:val="22"/>
        </w:rPr>
      </w:pPr>
      <w:bookmarkStart w:id="7" w:name="_Toc452982633"/>
      <w:r w:rsidRPr="00063773">
        <w:rPr>
          <w:rFonts w:ascii="Arial" w:hAnsi="Arial" w:cs="Arial"/>
          <w:color w:val="44546A" w:themeColor="text2"/>
          <w:sz w:val="22"/>
          <w:szCs w:val="22"/>
        </w:rPr>
        <w:t>7</w:t>
      </w:r>
      <w:r w:rsidR="00E17A2C" w:rsidRPr="00063773">
        <w:rPr>
          <w:rFonts w:ascii="Arial" w:hAnsi="Arial" w:cs="Arial"/>
          <w:color w:val="44546A" w:themeColor="text2"/>
          <w:sz w:val="22"/>
          <w:szCs w:val="22"/>
        </w:rPr>
        <w:t>.</w:t>
      </w:r>
      <w:r w:rsidR="00406990" w:rsidRPr="00063773">
        <w:rPr>
          <w:rFonts w:ascii="Arial" w:hAnsi="Arial" w:cs="Arial"/>
          <w:color w:val="44546A" w:themeColor="text2"/>
          <w:sz w:val="22"/>
          <w:szCs w:val="22"/>
        </w:rPr>
        <w:t>2</w:t>
      </w:r>
      <w:r w:rsidR="00E17A2C" w:rsidRPr="00063773">
        <w:rPr>
          <w:rFonts w:ascii="Arial" w:hAnsi="Arial" w:cs="Arial"/>
          <w:color w:val="44546A" w:themeColor="text2"/>
          <w:sz w:val="22"/>
          <w:szCs w:val="22"/>
        </w:rPr>
        <w:t xml:space="preserve"> Future State: Project Scope and</w:t>
      </w:r>
      <w:r w:rsidR="00E17A2C" w:rsidRPr="00063773">
        <w:rPr>
          <w:rFonts w:ascii="Arial" w:hAnsi="Arial" w:cs="Arial"/>
          <w:color w:val="44546A" w:themeColor="text2"/>
          <w:spacing w:val="-15"/>
          <w:sz w:val="22"/>
          <w:szCs w:val="22"/>
        </w:rPr>
        <w:t xml:space="preserve"> </w:t>
      </w:r>
      <w:r w:rsidR="00E17A2C" w:rsidRPr="00063773">
        <w:rPr>
          <w:rFonts w:ascii="Arial" w:hAnsi="Arial" w:cs="Arial"/>
          <w:color w:val="44546A" w:themeColor="text2"/>
          <w:sz w:val="22"/>
          <w:szCs w:val="22"/>
        </w:rPr>
        <w:t>Objectives</w:t>
      </w:r>
      <w:bookmarkEnd w:id="7"/>
    </w:p>
    <w:p w14:paraId="6828EAB8" w14:textId="69885C97" w:rsidR="00E17A2C" w:rsidRPr="00063773" w:rsidRDefault="00E17A2C" w:rsidP="00E17A2C">
      <w:pPr>
        <w:pStyle w:val="BodyText"/>
        <w:spacing w:before="120"/>
        <w:ind w:left="360" w:right="274"/>
        <w:rPr>
          <w:rFonts w:cs="Arial"/>
        </w:rPr>
      </w:pPr>
      <w:r w:rsidRPr="00063773">
        <w:rPr>
          <w:rFonts w:cs="Arial"/>
        </w:rPr>
        <w:t>In an effort to contain future cost increases and to improve the health of participants of the GHIP/WPE programs, ETF and the Board are seeking an innovative vendor</w:t>
      </w:r>
      <w:r w:rsidR="00415695" w:rsidRPr="00063773">
        <w:rPr>
          <w:rFonts w:cs="Arial"/>
        </w:rPr>
        <w:t xml:space="preserve"> (or vendors)</w:t>
      </w:r>
      <w:r w:rsidRPr="00063773">
        <w:rPr>
          <w:rFonts w:cs="Arial"/>
        </w:rPr>
        <w:t xml:space="preserve"> to be a strategic partner in implementing</w:t>
      </w:r>
      <w:r w:rsidR="00FD7447" w:rsidRPr="00063773">
        <w:rPr>
          <w:rFonts w:cs="Arial"/>
        </w:rPr>
        <w:t xml:space="preserve"> data warehouse and visual business intelligence</w:t>
      </w:r>
      <w:r w:rsidRPr="00063773">
        <w:rPr>
          <w:rFonts w:cs="Arial"/>
        </w:rPr>
        <w:t xml:space="preserve"> solution</w:t>
      </w:r>
      <w:r w:rsidR="00415695" w:rsidRPr="00063773">
        <w:rPr>
          <w:rFonts w:cs="Arial"/>
        </w:rPr>
        <w:t>s</w:t>
      </w:r>
      <w:r w:rsidRPr="00063773">
        <w:rPr>
          <w:rFonts w:cs="Arial"/>
        </w:rPr>
        <w:t xml:space="preserve"> as presented by Segal to the Board in November of 2015. </w:t>
      </w:r>
      <w:r w:rsidR="00415695" w:rsidRPr="00063773">
        <w:rPr>
          <w:rFonts w:cs="Arial"/>
        </w:rPr>
        <w:t>Implementation of</w:t>
      </w:r>
      <w:r w:rsidRPr="00063773">
        <w:rPr>
          <w:rFonts w:cs="Arial"/>
        </w:rPr>
        <w:t xml:space="preserve"> </w:t>
      </w:r>
      <w:r w:rsidR="00FD7447" w:rsidRPr="00063773">
        <w:rPr>
          <w:rFonts w:cs="Arial"/>
        </w:rPr>
        <w:t xml:space="preserve">data warehouse and visual business intelligence solutions </w:t>
      </w:r>
      <w:r w:rsidRPr="00063773">
        <w:rPr>
          <w:rFonts w:cs="Arial"/>
        </w:rPr>
        <w:t>will lead to improved health outcomes and impact future costs by supporting a variety of uses that include</w:t>
      </w:r>
      <w:r w:rsidR="001F17CA" w:rsidRPr="00063773">
        <w:rPr>
          <w:rFonts w:cs="Arial"/>
        </w:rPr>
        <w:t>, but is not limited to,</w:t>
      </w:r>
      <w:r w:rsidRPr="00063773">
        <w:rPr>
          <w:rFonts w:cs="Arial"/>
        </w:rPr>
        <w:t xml:space="preserve"> measuring and analyzing:</w:t>
      </w:r>
    </w:p>
    <w:p w14:paraId="04C170A3" w14:textId="77777777" w:rsidR="00E17A2C" w:rsidRPr="00063773" w:rsidRDefault="00E17A2C" w:rsidP="00E17A2C">
      <w:pPr>
        <w:pStyle w:val="BodyText"/>
        <w:numPr>
          <w:ilvl w:val="0"/>
          <w:numId w:val="2"/>
        </w:numPr>
        <w:spacing w:before="40"/>
        <w:ind w:right="280"/>
        <w:rPr>
          <w:rFonts w:cs="Arial"/>
        </w:rPr>
      </w:pPr>
      <w:r w:rsidRPr="00063773">
        <w:rPr>
          <w:rFonts w:cs="Arial"/>
          <w:b/>
        </w:rPr>
        <w:t>Medical and Pharmacy Quality Adherence</w:t>
      </w:r>
      <w:r w:rsidRPr="00063773">
        <w:rPr>
          <w:rFonts w:cs="Arial"/>
        </w:rPr>
        <w:t xml:space="preserve"> – To measure and evaluate preventative service compliance, compliance with standards of care, and prescription drug adherence.</w:t>
      </w:r>
    </w:p>
    <w:p w14:paraId="0C0ABDE3" w14:textId="389804C1" w:rsidR="00E17A2C" w:rsidRPr="00063773" w:rsidRDefault="00E17A2C" w:rsidP="00E17A2C">
      <w:pPr>
        <w:pStyle w:val="BodyText"/>
        <w:numPr>
          <w:ilvl w:val="0"/>
          <w:numId w:val="2"/>
        </w:numPr>
        <w:spacing w:before="40"/>
        <w:ind w:right="280"/>
        <w:rPr>
          <w:rFonts w:cs="Arial"/>
        </w:rPr>
      </w:pPr>
      <w:r w:rsidRPr="00063773">
        <w:rPr>
          <w:rFonts w:cs="Arial"/>
          <w:b/>
        </w:rPr>
        <w:t>Health Management and Wellness Program Design</w:t>
      </w:r>
      <w:r w:rsidRPr="00063773">
        <w:rPr>
          <w:rFonts w:cs="Arial"/>
        </w:rPr>
        <w:t xml:space="preserve"> – To perform analyses that support wellness design, including health risk assessment data analysis, chronic conditions profiling</w:t>
      </w:r>
      <w:r w:rsidR="00415695" w:rsidRPr="00063773">
        <w:rPr>
          <w:rFonts w:cs="Arial"/>
        </w:rPr>
        <w:t>,</w:t>
      </w:r>
      <w:r w:rsidRPr="00063773">
        <w:rPr>
          <w:rFonts w:cs="Arial"/>
        </w:rPr>
        <w:t xml:space="preserve"> and program design modeling.</w:t>
      </w:r>
    </w:p>
    <w:p w14:paraId="13236870" w14:textId="77777777" w:rsidR="00E17A2C" w:rsidRPr="00063773" w:rsidRDefault="00E17A2C" w:rsidP="00E17A2C">
      <w:pPr>
        <w:pStyle w:val="BodyText"/>
        <w:numPr>
          <w:ilvl w:val="0"/>
          <w:numId w:val="2"/>
        </w:numPr>
        <w:spacing w:before="40"/>
        <w:ind w:right="280"/>
        <w:rPr>
          <w:rFonts w:cs="Arial"/>
        </w:rPr>
      </w:pPr>
      <w:r w:rsidRPr="00063773">
        <w:rPr>
          <w:rFonts w:cs="Arial"/>
          <w:b/>
        </w:rPr>
        <w:t>Benefit Design and Network Management</w:t>
      </w:r>
      <w:r w:rsidRPr="00063773">
        <w:rPr>
          <w:rFonts w:cs="Arial"/>
        </w:rPr>
        <w:t xml:space="preserve"> – To identify and evaluate services that support design effectiveness, network performance, cost sharing strategies, and vendor management.</w:t>
      </w:r>
    </w:p>
    <w:p w14:paraId="506A424A" w14:textId="77777777" w:rsidR="00E17A2C" w:rsidRPr="00063773" w:rsidRDefault="00E17A2C" w:rsidP="00E17A2C">
      <w:pPr>
        <w:pStyle w:val="BodyText"/>
        <w:numPr>
          <w:ilvl w:val="0"/>
          <w:numId w:val="2"/>
        </w:numPr>
        <w:spacing w:before="40"/>
        <w:ind w:right="280"/>
        <w:rPr>
          <w:rFonts w:cs="Arial"/>
        </w:rPr>
      </w:pPr>
      <w:r w:rsidRPr="00063773">
        <w:rPr>
          <w:rFonts w:cs="Arial"/>
          <w:b/>
        </w:rPr>
        <w:t>Provider and Facility Quality</w:t>
      </w:r>
      <w:r w:rsidRPr="00063773">
        <w:rPr>
          <w:rFonts w:cs="Arial"/>
        </w:rPr>
        <w:t xml:space="preserve"> – To evaluate and compare quality and efficiency at the provider, provider group, or facility level.</w:t>
      </w:r>
    </w:p>
    <w:p w14:paraId="177DF42A" w14:textId="77777777" w:rsidR="00E17A2C" w:rsidRPr="00063773" w:rsidRDefault="00E17A2C" w:rsidP="00E17A2C">
      <w:pPr>
        <w:pStyle w:val="BodyText"/>
        <w:numPr>
          <w:ilvl w:val="0"/>
          <w:numId w:val="2"/>
        </w:numPr>
        <w:spacing w:before="40"/>
        <w:ind w:right="280"/>
        <w:rPr>
          <w:rFonts w:cs="Arial"/>
        </w:rPr>
      </w:pPr>
      <w:r w:rsidRPr="00063773">
        <w:rPr>
          <w:rFonts w:cs="Arial"/>
          <w:b/>
        </w:rPr>
        <w:t>Plan Performance and Contract Adherence</w:t>
      </w:r>
      <w:r w:rsidRPr="00063773">
        <w:rPr>
          <w:rFonts w:cs="Arial"/>
        </w:rPr>
        <w:t xml:space="preserve"> – To evaluate and monitor targeted performance guarantees, conduct discount analysis and review payment accuracy.</w:t>
      </w:r>
    </w:p>
    <w:p w14:paraId="560CBC95" w14:textId="77777777" w:rsidR="00E17A2C" w:rsidRPr="00063773" w:rsidRDefault="00E17A2C" w:rsidP="00E17A2C">
      <w:pPr>
        <w:pStyle w:val="BodyText"/>
        <w:numPr>
          <w:ilvl w:val="0"/>
          <w:numId w:val="2"/>
        </w:numPr>
        <w:spacing w:before="40"/>
        <w:ind w:right="280"/>
        <w:rPr>
          <w:rFonts w:cs="Arial"/>
        </w:rPr>
      </w:pPr>
      <w:r w:rsidRPr="00063773">
        <w:rPr>
          <w:rFonts w:cs="Arial"/>
          <w:b/>
        </w:rPr>
        <w:t>Financial Management</w:t>
      </w:r>
      <w:r w:rsidRPr="00063773">
        <w:rPr>
          <w:rFonts w:cs="Arial"/>
        </w:rPr>
        <w:t xml:space="preserve"> – To measure and analyze the aspects of a health plan that are related to budgets, forecasts, rate setting, and reporting.</w:t>
      </w:r>
    </w:p>
    <w:p w14:paraId="41AB8B5A" w14:textId="58953C30" w:rsidR="00E17A2C" w:rsidRPr="00063773" w:rsidRDefault="00E17A2C" w:rsidP="00E17A2C">
      <w:pPr>
        <w:pStyle w:val="BodyText"/>
        <w:ind w:right="280"/>
        <w:rPr>
          <w:rFonts w:cs="Arial"/>
        </w:rPr>
      </w:pPr>
      <w:r w:rsidRPr="00063773">
        <w:rPr>
          <w:rFonts w:cs="Arial"/>
        </w:rPr>
        <w:t xml:space="preserve">The </w:t>
      </w:r>
      <w:r w:rsidR="00CE42C1" w:rsidRPr="00063773">
        <w:rPr>
          <w:rFonts w:cs="Arial"/>
        </w:rPr>
        <w:t xml:space="preserve">contracted </w:t>
      </w:r>
      <w:r w:rsidR="00D8404D" w:rsidRPr="00063773">
        <w:rPr>
          <w:rFonts w:cs="Arial"/>
        </w:rPr>
        <w:t>v</w:t>
      </w:r>
      <w:r w:rsidRPr="00063773">
        <w:rPr>
          <w:rFonts w:cs="Arial"/>
        </w:rPr>
        <w:t>endor</w:t>
      </w:r>
      <w:r w:rsidR="00CE42C1" w:rsidRPr="00063773">
        <w:rPr>
          <w:rFonts w:cs="Arial"/>
        </w:rPr>
        <w:t>(s)</w:t>
      </w:r>
      <w:r w:rsidRPr="00063773">
        <w:rPr>
          <w:rFonts w:cs="Arial"/>
        </w:rPr>
        <w:t xml:space="preserve"> must:</w:t>
      </w:r>
    </w:p>
    <w:p w14:paraId="6D0DD2C2" w14:textId="7FF34A67" w:rsidR="00E17A2C" w:rsidRPr="00063773" w:rsidRDefault="00E17A2C" w:rsidP="00070F16">
      <w:pPr>
        <w:pStyle w:val="ListParagraph"/>
        <w:numPr>
          <w:ilvl w:val="0"/>
          <w:numId w:val="28"/>
        </w:numPr>
        <w:spacing w:before="120"/>
        <w:rPr>
          <w:rFonts w:ascii="Arial" w:hAnsi="Arial" w:cs="Arial"/>
          <w:szCs w:val="22"/>
        </w:rPr>
      </w:pPr>
      <w:r w:rsidRPr="00063773">
        <w:rPr>
          <w:rFonts w:ascii="Arial" w:hAnsi="Arial" w:cs="Arial"/>
          <w:szCs w:val="22"/>
        </w:rPr>
        <w:t>Be a partner to ETF and the Board in analyzing data and trends to lead to data driven program design and development decisions.</w:t>
      </w:r>
    </w:p>
    <w:p w14:paraId="465B5F3A" w14:textId="77777777" w:rsidR="00E17A2C" w:rsidRPr="00063773" w:rsidRDefault="00E17A2C" w:rsidP="00070F16">
      <w:pPr>
        <w:pStyle w:val="BodyText"/>
        <w:numPr>
          <w:ilvl w:val="0"/>
          <w:numId w:val="28"/>
        </w:numPr>
        <w:ind w:right="280"/>
        <w:rPr>
          <w:rFonts w:cs="Arial"/>
        </w:rPr>
      </w:pPr>
      <w:r w:rsidRPr="00063773">
        <w:rPr>
          <w:rFonts w:cs="Arial"/>
        </w:rPr>
        <w:t>Maintain a secure hosting environment to provide required services.</w:t>
      </w:r>
    </w:p>
    <w:p w14:paraId="3A610C90" w14:textId="77777777" w:rsidR="00E17A2C" w:rsidRPr="00063773" w:rsidRDefault="00E17A2C" w:rsidP="00070F16">
      <w:pPr>
        <w:pStyle w:val="BodyText"/>
        <w:numPr>
          <w:ilvl w:val="0"/>
          <w:numId w:val="28"/>
        </w:numPr>
        <w:ind w:right="280"/>
        <w:rPr>
          <w:rFonts w:cs="Arial"/>
        </w:rPr>
      </w:pPr>
      <w:r w:rsidRPr="00063773">
        <w:rPr>
          <w:rFonts w:cs="Arial"/>
        </w:rPr>
        <w:t xml:space="preserve">Integrate eligibility, claims, biometric, provider, disease management, and clinical data from a variety of vendors that include, but are not limited to, health plans, pharmacy benefits manager, wellness administrator, and dental administrator. </w:t>
      </w:r>
    </w:p>
    <w:p w14:paraId="382BB7A5" w14:textId="77777777" w:rsidR="00E17A2C" w:rsidRPr="00063773" w:rsidRDefault="00E17A2C" w:rsidP="00070F16">
      <w:pPr>
        <w:pStyle w:val="BodyText"/>
        <w:numPr>
          <w:ilvl w:val="0"/>
          <w:numId w:val="28"/>
        </w:numPr>
        <w:ind w:right="280"/>
        <w:rPr>
          <w:rFonts w:cs="Arial"/>
        </w:rPr>
      </w:pPr>
      <w:r w:rsidRPr="00063773">
        <w:rPr>
          <w:rFonts w:cs="Arial"/>
        </w:rPr>
        <w:lastRenderedPageBreak/>
        <w:t xml:space="preserve">Perform extensive data quality validation, have rigorous data cleansing processes, and have the flexibility to go beyond canned reporting. </w:t>
      </w:r>
    </w:p>
    <w:p w14:paraId="00310BCA" w14:textId="77777777" w:rsidR="00E17A2C" w:rsidRPr="00063773" w:rsidRDefault="00E17A2C" w:rsidP="00070F16">
      <w:pPr>
        <w:pStyle w:val="BodyText"/>
        <w:numPr>
          <w:ilvl w:val="0"/>
          <w:numId w:val="28"/>
        </w:numPr>
        <w:ind w:right="280"/>
        <w:rPr>
          <w:rFonts w:cs="Arial"/>
        </w:rPr>
      </w:pPr>
      <w:r w:rsidRPr="00063773">
        <w:rPr>
          <w:rFonts w:cs="Arial"/>
        </w:rPr>
        <w:t>Develop and maintain a user friendly, secure web-portal for ETF program administrators and other users.</w:t>
      </w:r>
    </w:p>
    <w:p w14:paraId="749DE580" w14:textId="77777777" w:rsidR="00E17A2C" w:rsidRPr="00063773" w:rsidRDefault="00E17A2C" w:rsidP="00070F16">
      <w:pPr>
        <w:pStyle w:val="BodyText"/>
        <w:numPr>
          <w:ilvl w:val="0"/>
          <w:numId w:val="28"/>
        </w:numPr>
        <w:ind w:right="280"/>
        <w:rPr>
          <w:rFonts w:cs="Arial"/>
        </w:rPr>
      </w:pPr>
      <w:r w:rsidRPr="00063773">
        <w:rPr>
          <w:rFonts w:cs="Arial"/>
        </w:rPr>
        <w:t>Have application functionality that includes:</w:t>
      </w:r>
    </w:p>
    <w:p w14:paraId="687A4447" w14:textId="77777777" w:rsidR="00E17A2C" w:rsidRPr="00063773" w:rsidRDefault="00E17A2C" w:rsidP="00E17A2C">
      <w:pPr>
        <w:pStyle w:val="BodyText"/>
        <w:numPr>
          <w:ilvl w:val="0"/>
          <w:numId w:val="3"/>
        </w:numPr>
        <w:spacing w:before="40"/>
        <w:ind w:left="1620" w:right="280"/>
        <w:rPr>
          <w:rFonts w:cs="Arial"/>
        </w:rPr>
      </w:pPr>
      <w:r w:rsidRPr="00063773">
        <w:rPr>
          <w:rFonts w:cs="Arial"/>
        </w:rPr>
        <w:t>Dynamic dashboard reporting</w:t>
      </w:r>
    </w:p>
    <w:p w14:paraId="359A4BDC" w14:textId="77777777" w:rsidR="00E17A2C" w:rsidRPr="00063773" w:rsidRDefault="00E17A2C" w:rsidP="00E17A2C">
      <w:pPr>
        <w:pStyle w:val="BodyText"/>
        <w:numPr>
          <w:ilvl w:val="0"/>
          <w:numId w:val="3"/>
        </w:numPr>
        <w:spacing w:before="40"/>
        <w:ind w:left="1620" w:right="280"/>
        <w:rPr>
          <w:rFonts w:cs="Arial"/>
        </w:rPr>
      </w:pPr>
      <w:r w:rsidRPr="00063773">
        <w:rPr>
          <w:rFonts w:cs="Arial"/>
        </w:rPr>
        <w:t>Scorecards</w:t>
      </w:r>
    </w:p>
    <w:p w14:paraId="7B5CF842" w14:textId="77777777" w:rsidR="00E17A2C" w:rsidRPr="00063773" w:rsidRDefault="00E17A2C" w:rsidP="00E17A2C">
      <w:pPr>
        <w:pStyle w:val="BodyText"/>
        <w:numPr>
          <w:ilvl w:val="0"/>
          <w:numId w:val="3"/>
        </w:numPr>
        <w:spacing w:before="40"/>
        <w:ind w:left="1620" w:right="280"/>
        <w:rPr>
          <w:rFonts w:cs="Arial"/>
        </w:rPr>
      </w:pPr>
      <w:r w:rsidRPr="00063773">
        <w:rPr>
          <w:rFonts w:cs="Arial"/>
        </w:rPr>
        <w:t>Automated reporting</w:t>
      </w:r>
    </w:p>
    <w:p w14:paraId="38ACE4CD" w14:textId="77777777" w:rsidR="00E17A2C" w:rsidRPr="00063773" w:rsidRDefault="00E17A2C" w:rsidP="00E17A2C">
      <w:pPr>
        <w:pStyle w:val="BodyText"/>
        <w:numPr>
          <w:ilvl w:val="0"/>
          <w:numId w:val="3"/>
        </w:numPr>
        <w:spacing w:before="40"/>
        <w:ind w:left="1620" w:right="280"/>
        <w:rPr>
          <w:rFonts w:cs="Arial"/>
        </w:rPr>
      </w:pPr>
      <w:r w:rsidRPr="00063773">
        <w:rPr>
          <w:rFonts w:cs="Arial"/>
        </w:rPr>
        <w:t>Trend analysis</w:t>
      </w:r>
    </w:p>
    <w:p w14:paraId="5BD26ACE" w14:textId="77777777" w:rsidR="00E17A2C" w:rsidRPr="00063773" w:rsidRDefault="00E17A2C" w:rsidP="00E17A2C">
      <w:pPr>
        <w:pStyle w:val="BodyText"/>
        <w:numPr>
          <w:ilvl w:val="0"/>
          <w:numId w:val="3"/>
        </w:numPr>
        <w:spacing w:before="40"/>
        <w:ind w:left="1620" w:right="280"/>
        <w:rPr>
          <w:rFonts w:cs="Arial"/>
        </w:rPr>
      </w:pPr>
      <w:r w:rsidRPr="00063773">
        <w:rPr>
          <w:rFonts w:cs="Arial"/>
        </w:rPr>
        <w:t>Comparison to comprehensive benchmarks</w:t>
      </w:r>
    </w:p>
    <w:p w14:paraId="325854FA" w14:textId="77777777" w:rsidR="00E17A2C" w:rsidRPr="00063773" w:rsidRDefault="00E17A2C" w:rsidP="00E17A2C">
      <w:pPr>
        <w:pStyle w:val="BodyText"/>
        <w:numPr>
          <w:ilvl w:val="0"/>
          <w:numId w:val="3"/>
        </w:numPr>
        <w:spacing w:before="40"/>
        <w:ind w:left="1620" w:right="280"/>
        <w:rPr>
          <w:rFonts w:cs="Arial"/>
        </w:rPr>
      </w:pPr>
      <w:r w:rsidRPr="00063773">
        <w:rPr>
          <w:rFonts w:cs="Arial"/>
        </w:rPr>
        <w:t>Risk profiling/predictive modeling</w:t>
      </w:r>
    </w:p>
    <w:p w14:paraId="01C0C321" w14:textId="77777777" w:rsidR="00E17A2C" w:rsidRPr="00063773" w:rsidRDefault="00E17A2C" w:rsidP="00E17A2C">
      <w:pPr>
        <w:pStyle w:val="BodyText"/>
        <w:numPr>
          <w:ilvl w:val="0"/>
          <w:numId w:val="3"/>
        </w:numPr>
        <w:spacing w:before="40"/>
        <w:ind w:left="1620" w:right="280"/>
        <w:rPr>
          <w:rFonts w:cs="Arial"/>
        </w:rPr>
      </w:pPr>
      <w:r w:rsidRPr="00063773">
        <w:rPr>
          <w:rFonts w:cs="Arial"/>
        </w:rPr>
        <w:t>Analysis of disease severity</w:t>
      </w:r>
    </w:p>
    <w:p w14:paraId="5B0A8754" w14:textId="77777777" w:rsidR="00E17A2C" w:rsidRPr="00063773" w:rsidRDefault="00E17A2C" w:rsidP="00E17A2C">
      <w:pPr>
        <w:pStyle w:val="BodyText"/>
        <w:numPr>
          <w:ilvl w:val="0"/>
          <w:numId w:val="3"/>
        </w:numPr>
        <w:spacing w:before="40"/>
        <w:ind w:left="1620" w:right="280"/>
        <w:rPr>
          <w:rFonts w:cs="Arial"/>
        </w:rPr>
      </w:pPr>
      <w:r w:rsidRPr="00063773">
        <w:rPr>
          <w:rFonts w:cs="Arial"/>
        </w:rPr>
        <w:t>Analysis of episodes of care</w:t>
      </w:r>
    </w:p>
    <w:p w14:paraId="3DF68027" w14:textId="68995A8D" w:rsidR="00E17A2C" w:rsidRPr="00063773" w:rsidRDefault="00E17A2C" w:rsidP="00E17A2C">
      <w:pPr>
        <w:pStyle w:val="BodyText"/>
        <w:numPr>
          <w:ilvl w:val="0"/>
          <w:numId w:val="3"/>
        </w:numPr>
        <w:spacing w:before="40"/>
        <w:ind w:left="1620" w:right="280"/>
        <w:rPr>
          <w:rFonts w:cs="Arial"/>
        </w:rPr>
      </w:pPr>
      <w:r w:rsidRPr="00063773">
        <w:rPr>
          <w:rFonts w:cs="Arial"/>
        </w:rPr>
        <w:t>Biometric and Health Risk As</w:t>
      </w:r>
      <w:r w:rsidR="00CE42C1" w:rsidRPr="00063773">
        <w:rPr>
          <w:rFonts w:cs="Arial"/>
        </w:rPr>
        <w:t>sessment (HRA) data integration</w:t>
      </w:r>
    </w:p>
    <w:p w14:paraId="349F3275" w14:textId="77777777" w:rsidR="00E17A2C" w:rsidRPr="00063773" w:rsidRDefault="00E17A2C" w:rsidP="00E17A2C">
      <w:pPr>
        <w:pStyle w:val="BodyText"/>
        <w:numPr>
          <w:ilvl w:val="0"/>
          <w:numId w:val="3"/>
        </w:numPr>
        <w:spacing w:before="40"/>
        <w:ind w:left="1620" w:right="280"/>
        <w:rPr>
          <w:rFonts w:cs="Arial"/>
        </w:rPr>
      </w:pPr>
      <w:r w:rsidRPr="00063773">
        <w:rPr>
          <w:rFonts w:cs="Arial"/>
        </w:rPr>
        <w:t>Provider profiling</w:t>
      </w:r>
    </w:p>
    <w:p w14:paraId="5A5F879F" w14:textId="77777777" w:rsidR="00E17A2C" w:rsidRPr="00063773" w:rsidRDefault="00E17A2C" w:rsidP="00E17A2C">
      <w:pPr>
        <w:pStyle w:val="BodyText"/>
        <w:numPr>
          <w:ilvl w:val="0"/>
          <w:numId w:val="3"/>
        </w:numPr>
        <w:spacing w:before="40" w:after="120"/>
        <w:ind w:left="1627" w:right="280"/>
        <w:rPr>
          <w:rFonts w:cs="Arial"/>
        </w:rPr>
      </w:pPr>
      <w:r w:rsidRPr="00063773">
        <w:rPr>
          <w:rFonts w:cs="Arial"/>
        </w:rPr>
        <w:t>Cohorts/population segmentation</w:t>
      </w:r>
    </w:p>
    <w:p w14:paraId="1DE2C5CA" w14:textId="58AB4D87" w:rsidR="00E17A2C" w:rsidRPr="00063773" w:rsidRDefault="00E17A2C" w:rsidP="00070F16">
      <w:pPr>
        <w:pStyle w:val="BodyText"/>
        <w:numPr>
          <w:ilvl w:val="0"/>
          <w:numId w:val="28"/>
        </w:numPr>
        <w:ind w:right="280"/>
        <w:rPr>
          <w:rFonts w:cs="Arial"/>
        </w:rPr>
      </w:pPr>
      <w:r w:rsidRPr="00063773">
        <w:rPr>
          <w:rFonts w:cs="Arial"/>
        </w:rPr>
        <w:t xml:space="preserve">Routinely review the GHIP/WPE program data and provide detailed reports and recommendations regarding areas where additional analysis may be warranted, </w:t>
      </w:r>
      <w:r w:rsidR="00FD7447" w:rsidRPr="00063773">
        <w:rPr>
          <w:rFonts w:cs="Arial"/>
        </w:rPr>
        <w:t xml:space="preserve">the </w:t>
      </w:r>
      <w:r w:rsidRPr="00063773">
        <w:rPr>
          <w:rFonts w:cs="Arial"/>
        </w:rPr>
        <w:t>potential for reduction of costs may be identified</w:t>
      </w:r>
      <w:r w:rsidR="00FD7447" w:rsidRPr="00063773">
        <w:rPr>
          <w:rFonts w:cs="Arial"/>
        </w:rPr>
        <w:t>,</w:t>
      </w:r>
      <w:r w:rsidRPr="00063773">
        <w:rPr>
          <w:rFonts w:cs="Arial"/>
        </w:rPr>
        <w:t xml:space="preserve"> and important trends are identified.</w:t>
      </w:r>
    </w:p>
    <w:p w14:paraId="1FCAA6DC" w14:textId="289EB8E7" w:rsidR="00E17A2C" w:rsidRPr="00063773" w:rsidRDefault="00E17A2C" w:rsidP="00070F16">
      <w:pPr>
        <w:pStyle w:val="BodyText"/>
        <w:numPr>
          <w:ilvl w:val="0"/>
          <w:numId w:val="28"/>
        </w:numPr>
        <w:ind w:right="280"/>
        <w:rPr>
          <w:rFonts w:cs="Arial"/>
        </w:rPr>
      </w:pPr>
      <w:r w:rsidRPr="00063773">
        <w:rPr>
          <w:rFonts w:cs="Arial"/>
        </w:rPr>
        <w:t>Collaborate with key stakeholders on data-driven program strategies.</w:t>
      </w:r>
    </w:p>
    <w:p w14:paraId="5C9F0308" w14:textId="77777777" w:rsidR="00CE42C1" w:rsidRPr="00063773" w:rsidRDefault="00CE42C1" w:rsidP="00CE42C1">
      <w:pPr>
        <w:pStyle w:val="Heading1"/>
        <w:numPr>
          <w:ilvl w:val="0"/>
          <w:numId w:val="0"/>
        </w:numPr>
        <w:spacing w:after="0"/>
        <w:ind w:left="360"/>
        <w:rPr>
          <w:rFonts w:ascii="Arial" w:hAnsi="Arial" w:cs="Arial"/>
          <w:color w:val="44546A" w:themeColor="text2"/>
          <w:sz w:val="22"/>
          <w:szCs w:val="22"/>
        </w:rPr>
      </w:pPr>
    </w:p>
    <w:p w14:paraId="5DD201E1" w14:textId="101F344C" w:rsidR="00CE42C1" w:rsidRPr="00063773" w:rsidRDefault="00CE42C1" w:rsidP="00CE42C1">
      <w:pPr>
        <w:pStyle w:val="Heading1"/>
        <w:numPr>
          <w:ilvl w:val="0"/>
          <w:numId w:val="0"/>
        </w:numPr>
        <w:ind w:left="360"/>
        <w:rPr>
          <w:rFonts w:ascii="Arial" w:hAnsi="Arial" w:cs="Arial"/>
          <w:color w:val="44546A" w:themeColor="text2"/>
          <w:sz w:val="22"/>
          <w:szCs w:val="22"/>
        </w:rPr>
      </w:pPr>
      <w:r w:rsidRPr="00063773">
        <w:rPr>
          <w:rFonts w:ascii="Arial" w:hAnsi="Arial" w:cs="Arial"/>
          <w:color w:val="44546A" w:themeColor="text2"/>
          <w:sz w:val="22"/>
          <w:szCs w:val="22"/>
        </w:rPr>
        <w:t>7.3 Phased-in Approach</w:t>
      </w:r>
    </w:p>
    <w:p w14:paraId="3C6FFC8C" w14:textId="77777777" w:rsidR="00E17A2C" w:rsidRPr="00063773" w:rsidRDefault="00E17A2C" w:rsidP="00CE42C1">
      <w:pPr>
        <w:pStyle w:val="BodyText"/>
        <w:spacing w:before="0" w:after="120"/>
        <w:ind w:left="360" w:right="280"/>
        <w:rPr>
          <w:rFonts w:cs="Arial"/>
        </w:rPr>
      </w:pPr>
      <w:r w:rsidRPr="00063773">
        <w:rPr>
          <w:rFonts w:cs="Arial"/>
        </w:rPr>
        <w:t xml:space="preserve">At this time, the following phased-in approach for the DW-VBI </w:t>
      </w:r>
      <w:r w:rsidR="00D8404D" w:rsidRPr="00063773">
        <w:rPr>
          <w:rFonts w:cs="Arial"/>
        </w:rPr>
        <w:t>S</w:t>
      </w:r>
      <w:r w:rsidRPr="00063773">
        <w:rPr>
          <w:rFonts w:cs="Arial"/>
        </w:rPr>
        <w:t>olution is anticipated. The actual timing will not be known until final decisions by the Board, and the results of additional procurement activities are known.</w:t>
      </w:r>
    </w:p>
    <w:p w14:paraId="2F384A4C" w14:textId="77777777" w:rsidR="00E17A2C" w:rsidRPr="00063773" w:rsidRDefault="00E17A2C" w:rsidP="00CE42C1">
      <w:pPr>
        <w:ind w:left="360" w:right="280"/>
        <w:rPr>
          <w:rFonts w:ascii="Arial" w:hAnsi="Arial" w:cs="Arial"/>
          <w:b/>
          <w:color w:val="44546A" w:themeColor="text2"/>
          <w:sz w:val="22"/>
          <w:szCs w:val="22"/>
        </w:rPr>
      </w:pPr>
      <w:r w:rsidRPr="00063773">
        <w:rPr>
          <w:rFonts w:ascii="Arial" w:hAnsi="Arial" w:cs="Arial"/>
          <w:b/>
          <w:color w:val="44546A" w:themeColor="text2"/>
          <w:sz w:val="22"/>
          <w:szCs w:val="22"/>
        </w:rPr>
        <w:t>Phase 1</w:t>
      </w:r>
    </w:p>
    <w:p w14:paraId="1D870B5F" w14:textId="786BD1CC" w:rsidR="00E17A2C" w:rsidRPr="00063773" w:rsidRDefault="00E17A2C" w:rsidP="00CE42C1">
      <w:pPr>
        <w:pStyle w:val="ListParagraph"/>
        <w:widowControl w:val="0"/>
        <w:numPr>
          <w:ilvl w:val="0"/>
          <w:numId w:val="5"/>
        </w:numPr>
        <w:spacing w:before="40" w:after="40"/>
        <w:ind w:left="1260" w:right="280"/>
        <w:contextualSpacing w:val="0"/>
        <w:rPr>
          <w:rFonts w:ascii="Arial" w:hAnsi="Arial" w:cs="Arial"/>
          <w:szCs w:val="22"/>
        </w:rPr>
      </w:pPr>
      <w:r w:rsidRPr="00063773">
        <w:rPr>
          <w:rFonts w:ascii="Arial" w:hAnsi="Arial" w:cs="Arial"/>
          <w:szCs w:val="22"/>
        </w:rPr>
        <w:t xml:space="preserve">Establish data transfer processes to load into the Data Warehouse the following data and subsequently refresh it on a </w:t>
      </w:r>
      <w:r w:rsidR="009401DD" w:rsidRPr="00063773">
        <w:rPr>
          <w:rFonts w:ascii="Arial" w:hAnsi="Arial" w:cs="Arial"/>
          <w:szCs w:val="22"/>
        </w:rPr>
        <w:t>monthly</w:t>
      </w:r>
      <w:r w:rsidRPr="00063773">
        <w:rPr>
          <w:rFonts w:ascii="Arial" w:hAnsi="Arial" w:cs="Arial"/>
          <w:szCs w:val="22"/>
        </w:rPr>
        <w:t xml:space="preserve"> basis: </w:t>
      </w:r>
    </w:p>
    <w:p w14:paraId="60CBF31B" w14:textId="77777777" w:rsidR="00E17A2C" w:rsidRPr="00063773" w:rsidRDefault="00E17A2C" w:rsidP="00CE42C1">
      <w:pPr>
        <w:pStyle w:val="ListParagraph"/>
        <w:widowControl w:val="0"/>
        <w:numPr>
          <w:ilvl w:val="1"/>
          <w:numId w:val="30"/>
        </w:numPr>
        <w:spacing w:before="40" w:after="40"/>
        <w:ind w:left="1620" w:right="280"/>
        <w:contextualSpacing w:val="0"/>
        <w:rPr>
          <w:rFonts w:ascii="Arial" w:hAnsi="Arial" w:cs="Arial"/>
          <w:szCs w:val="22"/>
        </w:rPr>
      </w:pPr>
      <w:r w:rsidRPr="00063773">
        <w:rPr>
          <w:rFonts w:ascii="Arial" w:hAnsi="Arial" w:cs="Arial"/>
          <w:szCs w:val="22"/>
        </w:rPr>
        <w:t>Membership and enrollment data from ETF, including data from the past three calendar years.</w:t>
      </w:r>
    </w:p>
    <w:p w14:paraId="0B3A4A79" w14:textId="3ECA2A94" w:rsidR="00E17A2C" w:rsidRPr="00063773" w:rsidRDefault="00E17A2C" w:rsidP="00CE42C1">
      <w:pPr>
        <w:pStyle w:val="ListParagraph"/>
        <w:widowControl w:val="0"/>
        <w:numPr>
          <w:ilvl w:val="1"/>
          <w:numId w:val="30"/>
        </w:numPr>
        <w:spacing w:before="40" w:after="40"/>
        <w:ind w:left="1620" w:right="280"/>
        <w:contextualSpacing w:val="0"/>
        <w:rPr>
          <w:rFonts w:ascii="Arial" w:hAnsi="Arial" w:cs="Arial"/>
          <w:szCs w:val="22"/>
        </w:rPr>
      </w:pPr>
      <w:r w:rsidRPr="00063773">
        <w:rPr>
          <w:rFonts w:ascii="Arial" w:hAnsi="Arial" w:cs="Arial"/>
          <w:szCs w:val="22"/>
        </w:rPr>
        <w:t>Medical claims from contracted health plans, including claims from</w:t>
      </w:r>
      <w:r w:rsidR="00FD7447" w:rsidRPr="00063773">
        <w:rPr>
          <w:rFonts w:ascii="Arial" w:hAnsi="Arial" w:cs="Arial"/>
          <w:szCs w:val="22"/>
        </w:rPr>
        <w:t xml:space="preserve"> the</w:t>
      </w:r>
      <w:r w:rsidRPr="00063773">
        <w:rPr>
          <w:rFonts w:ascii="Arial" w:hAnsi="Arial" w:cs="Arial"/>
          <w:szCs w:val="22"/>
        </w:rPr>
        <w:t xml:space="preserve"> past three calendar years.</w:t>
      </w:r>
    </w:p>
    <w:p w14:paraId="5647BA81" w14:textId="77777777" w:rsidR="00E17A2C" w:rsidRPr="00063773" w:rsidRDefault="00E17A2C" w:rsidP="00CE42C1">
      <w:pPr>
        <w:pStyle w:val="ListParagraph"/>
        <w:widowControl w:val="0"/>
        <w:numPr>
          <w:ilvl w:val="1"/>
          <w:numId w:val="30"/>
        </w:numPr>
        <w:spacing w:before="40" w:after="40"/>
        <w:ind w:left="1620" w:right="280"/>
        <w:contextualSpacing w:val="0"/>
        <w:rPr>
          <w:rFonts w:ascii="Arial" w:hAnsi="Arial" w:cs="Arial"/>
          <w:szCs w:val="22"/>
        </w:rPr>
      </w:pPr>
      <w:r w:rsidRPr="00063773">
        <w:rPr>
          <w:rFonts w:ascii="Arial" w:hAnsi="Arial" w:cs="Arial"/>
          <w:szCs w:val="22"/>
        </w:rPr>
        <w:t>Pharmacy claims from the pharmacy benefits manager, including claims from the past three calendar years.</w:t>
      </w:r>
    </w:p>
    <w:p w14:paraId="18CAC9B2" w14:textId="77777777" w:rsidR="00E17A2C" w:rsidRPr="00063773" w:rsidRDefault="00E17A2C" w:rsidP="00CE42C1">
      <w:pPr>
        <w:pStyle w:val="ListParagraph"/>
        <w:widowControl w:val="0"/>
        <w:numPr>
          <w:ilvl w:val="1"/>
          <w:numId w:val="30"/>
        </w:numPr>
        <w:spacing w:before="40" w:after="40"/>
        <w:ind w:left="1620" w:right="280"/>
        <w:contextualSpacing w:val="0"/>
        <w:rPr>
          <w:rFonts w:ascii="Arial" w:hAnsi="Arial" w:cs="Arial"/>
          <w:szCs w:val="22"/>
        </w:rPr>
      </w:pPr>
      <w:r w:rsidRPr="00063773">
        <w:rPr>
          <w:rFonts w:ascii="Arial" w:hAnsi="Arial" w:cs="Arial"/>
          <w:szCs w:val="22"/>
        </w:rPr>
        <w:t>Biometric and HRA data from the wellness vendor.</w:t>
      </w:r>
    </w:p>
    <w:p w14:paraId="36A87B8B" w14:textId="77777777" w:rsidR="00E17A2C" w:rsidRPr="00063773" w:rsidRDefault="00E17A2C" w:rsidP="00CE42C1">
      <w:pPr>
        <w:pStyle w:val="ListParagraph"/>
        <w:widowControl w:val="0"/>
        <w:numPr>
          <w:ilvl w:val="1"/>
          <w:numId w:val="30"/>
        </w:numPr>
        <w:spacing w:before="40" w:after="40"/>
        <w:ind w:left="1620" w:right="280"/>
        <w:contextualSpacing w:val="0"/>
        <w:rPr>
          <w:rFonts w:ascii="Arial" w:hAnsi="Arial" w:cs="Arial"/>
          <w:szCs w:val="22"/>
        </w:rPr>
      </w:pPr>
      <w:r w:rsidRPr="00063773">
        <w:rPr>
          <w:rFonts w:ascii="Arial" w:hAnsi="Arial" w:cs="Arial"/>
          <w:szCs w:val="22"/>
        </w:rPr>
        <w:t>Provider data from the contracted health plans.</w:t>
      </w:r>
    </w:p>
    <w:p w14:paraId="78986114" w14:textId="77777777" w:rsidR="00E17A2C" w:rsidRPr="00063773" w:rsidRDefault="00E17A2C" w:rsidP="00CE42C1">
      <w:pPr>
        <w:pStyle w:val="ListParagraph"/>
        <w:widowControl w:val="0"/>
        <w:numPr>
          <w:ilvl w:val="1"/>
          <w:numId w:val="30"/>
        </w:numPr>
        <w:spacing w:before="40" w:after="40"/>
        <w:ind w:left="1620" w:right="280"/>
        <w:contextualSpacing w:val="0"/>
        <w:rPr>
          <w:rFonts w:ascii="Arial" w:hAnsi="Arial" w:cs="Arial"/>
          <w:szCs w:val="22"/>
        </w:rPr>
      </w:pPr>
      <w:r w:rsidRPr="00063773">
        <w:rPr>
          <w:rFonts w:ascii="Arial" w:hAnsi="Arial" w:cs="Arial"/>
          <w:szCs w:val="22"/>
        </w:rPr>
        <w:t>Dental claims data from the dental benefit administrator, including claims from the past calendar year.</w:t>
      </w:r>
    </w:p>
    <w:p w14:paraId="08D13774" w14:textId="77777777" w:rsidR="00E17A2C" w:rsidRPr="00063773" w:rsidRDefault="00E17A2C" w:rsidP="00CE42C1">
      <w:pPr>
        <w:pStyle w:val="ListParagraph"/>
        <w:widowControl w:val="0"/>
        <w:numPr>
          <w:ilvl w:val="0"/>
          <w:numId w:val="5"/>
        </w:numPr>
        <w:spacing w:before="40" w:after="40"/>
        <w:ind w:left="1260" w:right="280"/>
        <w:contextualSpacing w:val="0"/>
        <w:rPr>
          <w:rFonts w:ascii="Arial" w:hAnsi="Arial" w:cs="Arial"/>
          <w:szCs w:val="22"/>
        </w:rPr>
      </w:pPr>
      <w:r w:rsidRPr="00063773">
        <w:rPr>
          <w:rFonts w:ascii="Arial" w:hAnsi="Arial" w:cs="Arial"/>
          <w:szCs w:val="22"/>
        </w:rPr>
        <w:t xml:space="preserve">Perform extensive data validation. </w:t>
      </w:r>
    </w:p>
    <w:p w14:paraId="5D4901EE" w14:textId="6CD0573D" w:rsidR="00E17A2C" w:rsidRPr="00063773" w:rsidRDefault="00E17A2C" w:rsidP="00CE42C1">
      <w:pPr>
        <w:pStyle w:val="ListParagraph"/>
        <w:widowControl w:val="0"/>
        <w:numPr>
          <w:ilvl w:val="0"/>
          <w:numId w:val="5"/>
        </w:numPr>
        <w:ind w:left="1267" w:right="274"/>
        <w:contextualSpacing w:val="0"/>
        <w:rPr>
          <w:rFonts w:ascii="Arial" w:hAnsi="Arial" w:cs="Arial"/>
          <w:szCs w:val="22"/>
        </w:rPr>
      </w:pPr>
      <w:r w:rsidRPr="00063773">
        <w:rPr>
          <w:rFonts w:ascii="Arial" w:hAnsi="Arial" w:cs="Arial"/>
          <w:szCs w:val="22"/>
        </w:rPr>
        <w:t xml:space="preserve">Develop </w:t>
      </w:r>
      <w:r w:rsidR="00FD7447" w:rsidRPr="00063773">
        <w:rPr>
          <w:rFonts w:ascii="Arial" w:hAnsi="Arial" w:cs="Arial"/>
          <w:szCs w:val="22"/>
        </w:rPr>
        <w:t xml:space="preserve">a </w:t>
      </w:r>
      <w:r w:rsidRPr="00063773">
        <w:rPr>
          <w:rFonts w:ascii="Arial" w:hAnsi="Arial" w:cs="Arial"/>
          <w:szCs w:val="22"/>
        </w:rPr>
        <w:t>web-portal for ETF program administrators.</w:t>
      </w:r>
    </w:p>
    <w:p w14:paraId="13702C5D" w14:textId="77777777" w:rsidR="00E17A2C" w:rsidRPr="00063773" w:rsidRDefault="00E17A2C" w:rsidP="00CE42C1">
      <w:pPr>
        <w:spacing w:after="40"/>
        <w:ind w:left="360" w:right="280"/>
        <w:rPr>
          <w:rFonts w:ascii="Arial" w:hAnsi="Arial" w:cs="Arial"/>
          <w:b/>
          <w:color w:val="44546A" w:themeColor="text2"/>
          <w:sz w:val="22"/>
          <w:szCs w:val="22"/>
        </w:rPr>
      </w:pPr>
      <w:r w:rsidRPr="00063773">
        <w:rPr>
          <w:rFonts w:ascii="Arial" w:hAnsi="Arial" w:cs="Arial"/>
          <w:b/>
          <w:color w:val="44546A" w:themeColor="text2"/>
          <w:sz w:val="22"/>
          <w:szCs w:val="22"/>
        </w:rPr>
        <w:t>Phase 2</w:t>
      </w:r>
    </w:p>
    <w:p w14:paraId="516296F1" w14:textId="77777777" w:rsidR="00E17A2C" w:rsidRPr="00063773" w:rsidRDefault="00E17A2C" w:rsidP="00CE42C1">
      <w:pPr>
        <w:pStyle w:val="ListParagraph"/>
        <w:widowControl w:val="0"/>
        <w:numPr>
          <w:ilvl w:val="0"/>
          <w:numId w:val="6"/>
        </w:numPr>
        <w:spacing w:before="40" w:after="40"/>
        <w:ind w:left="1260" w:right="280"/>
        <w:contextualSpacing w:val="0"/>
        <w:rPr>
          <w:rFonts w:ascii="Arial" w:hAnsi="Arial" w:cs="Arial"/>
          <w:szCs w:val="22"/>
        </w:rPr>
      </w:pPr>
      <w:r w:rsidRPr="00063773">
        <w:rPr>
          <w:rFonts w:ascii="Arial" w:hAnsi="Arial" w:cs="Arial"/>
          <w:szCs w:val="22"/>
        </w:rPr>
        <w:t>Develop dynamic and drillable dashboards for ETF program administrators and select end-users.</w:t>
      </w:r>
    </w:p>
    <w:p w14:paraId="4E458D5E" w14:textId="77777777" w:rsidR="00E17A2C" w:rsidRPr="00063773" w:rsidRDefault="00E17A2C" w:rsidP="00CE42C1">
      <w:pPr>
        <w:pStyle w:val="ListParagraph"/>
        <w:widowControl w:val="0"/>
        <w:numPr>
          <w:ilvl w:val="0"/>
          <w:numId w:val="6"/>
        </w:numPr>
        <w:spacing w:before="40" w:after="40"/>
        <w:ind w:left="1260" w:right="280"/>
        <w:contextualSpacing w:val="0"/>
        <w:rPr>
          <w:rFonts w:ascii="Arial" w:hAnsi="Arial" w:cs="Arial"/>
          <w:szCs w:val="22"/>
        </w:rPr>
      </w:pPr>
      <w:r w:rsidRPr="00063773">
        <w:rPr>
          <w:rFonts w:ascii="Arial" w:hAnsi="Arial" w:cs="Arial"/>
          <w:szCs w:val="22"/>
        </w:rPr>
        <w:t xml:space="preserve">Incorporate performance and quality measures as identified by ETF.  </w:t>
      </w:r>
    </w:p>
    <w:p w14:paraId="5D4D259D" w14:textId="77777777" w:rsidR="00E17A2C" w:rsidRPr="00063773" w:rsidRDefault="00E17A2C" w:rsidP="00CE42C1">
      <w:pPr>
        <w:pStyle w:val="ListParagraph"/>
        <w:widowControl w:val="0"/>
        <w:numPr>
          <w:ilvl w:val="0"/>
          <w:numId w:val="6"/>
        </w:numPr>
        <w:spacing w:before="40" w:after="40"/>
        <w:ind w:left="1260" w:right="280"/>
        <w:contextualSpacing w:val="0"/>
        <w:rPr>
          <w:rFonts w:ascii="Arial" w:hAnsi="Arial" w:cs="Arial"/>
          <w:szCs w:val="22"/>
        </w:rPr>
      </w:pPr>
      <w:r w:rsidRPr="00063773">
        <w:rPr>
          <w:rFonts w:ascii="Arial" w:hAnsi="Arial" w:cs="Arial"/>
          <w:szCs w:val="22"/>
        </w:rPr>
        <w:t>Perform general data exploration and trending for reporting, evaluation, and outcome analysis.</w:t>
      </w:r>
    </w:p>
    <w:p w14:paraId="73A8E966" w14:textId="77777777" w:rsidR="00E17A2C" w:rsidRPr="00063773" w:rsidRDefault="00E17A2C" w:rsidP="00E17A2C">
      <w:pPr>
        <w:pStyle w:val="ListParagraph"/>
        <w:widowControl w:val="0"/>
        <w:numPr>
          <w:ilvl w:val="0"/>
          <w:numId w:val="6"/>
        </w:numPr>
        <w:spacing w:before="40" w:after="40"/>
        <w:ind w:right="280"/>
        <w:contextualSpacing w:val="0"/>
        <w:rPr>
          <w:rFonts w:ascii="Arial" w:hAnsi="Arial" w:cs="Arial"/>
          <w:szCs w:val="22"/>
        </w:rPr>
      </w:pPr>
      <w:r w:rsidRPr="00063773">
        <w:rPr>
          <w:rFonts w:ascii="Arial" w:hAnsi="Arial" w:cs="Arial"/>
          <w:szCs w:val="22"/>
        </w:rPr>
        <w:lastRenderedPageBreak/>
        <w:t>Evaluate providers by utilization, cost, and quality.</w:t>
      </w:r>
    </w:p>
    <w:p w14:paraId="320EE771" w14:textId="77777777" w:rsidR="00E17A2C" w:rsidRPr="00063773" w:rsidRDefault="00E17A2C" w:rsidP="00CE42C1">
      <w:pPr>
        <w:pStyle w:val="ListParagraph"/>
        <w:widowControl w:val="0"/>
        <w:numPr>
          <w:ilvl w:val="0"/>
          <w:numId w:val="6"/>
        </w:numPr>
        <w:ind w:right="274"/>
        <w:contextualSpacing w:val="0"/>
        <w:rPr>
          <w:rFonts w:ascii="Arial" w:hAnsi="Arial" w:cs="Arial"/>
          <w:szCs w:val="22"/>
        </w:rPr>
      </w:pPr>
      <w:r w:rsidRPr="00063773">
        <w:rPr>
          <w:rFonts w:ascii="Arial" w:hAnsi="Arial" w:cs="Arial"/>
          <w:szCs w:val="22"/>
        </w:rPr>
        <w:t xml:space="preserve">Perform cost savings opportunity analysis.  </w:t>
      </w:r>
    </w:p>
    <w:p w14:paraId="03AAB4A6" w14:textId="77777777" w:rsidR="00E17A2C" w:rsidRPr="00063773" w:rsidRDefault="00E17A2C" w:rsidP="00CE42C1">
      <w:pPr>
        <w:spacing w:before="40" w:after="40"/>
        <w:ind w:left="360" w:right="280"/>
        <w:rPr>
          <w:rFonts w:ascii="Arial" w:hAnsi="Arial" w:cs="Arial"/>
          <w:b/>
          <w:color w:val="44546A" w:themeColor="text2"/>
          <w:sz w:val="22"/>
          <w:szCs w:val="22"/>
        </w:rPr>
      </w:pPr>
      <w:r w:rsidRPr="00063773">
        <w:rPr>
          <w:rFonts w:ascii="Arial" w:hAnsi="Arial" w:cs="Arial"/>
          <w:b/>
          <w:color w:val="44546A" w:themeColor="text2"/>
          <w:sz w:val="22"/>
          <w:szCs w:val="22"/>
        </w:rPr>
        <w:t>Phase 3</w:t>
      </w:r>
    </w:p>
    <w:p w14:paraId="46E0F070" w14:textId="77777777" w:rsidR="00E17A2C" w:rsidRPr="00063773" w:rsidRDefault="00E17A2C" w:rsidP="00E17A2C">
      <w:pPr>
        <w:pStyle w:val="ListParagraph"/>
        <w:widowControl w:val="0"/>
        <w:numPr>
          <w:ilvl w:val="0"/>
          <w:numId w:val="7"/>
        </w:numPr>
        <w:spacing w:before="40" w:after="40"/>
        <w:ind w:right="280"/>
        <w:contextualSpacing w:val="0"/>
        <w:rPr>
          <w:rFonts w:ascii="Arial" w:hAnsi="Arial" w:cs="Arial"/>
          <w:szCs w:val="22"/>
        </w:rPr>
      </w:pPr>
      <w:r w:rsidRPr="00063773">
        <w:rPr>
          <w:rFonts w:ascii="Arial" w:hAnsi="Arial" w:cs="Arial"/>
          <w:szCs w:val="22"/>
        </w:rPr>
        <w:t>Enhance claims data for analysis and predictive modeling.</w:t>
      </w:r>
    </w:p>
    <w:p w14:paraId="3E74DD80" w14:textId="77777777" w:rsidR="00E17A2C" w:rsidRPr="00063773" w:rsidRDefault="00E17A2C" w:rsidP="00E17A2C">
      <w:pPr>
        <w:pStyle w:val="ListParagraph"/>
        <w:widowControl w:val="0"/>
        <w:numPr>
          <w:ilvl w:val="0"/>
          <w:numId w:val="7"/>
        </w:numPr>
        <w:spacing w:before="40" w:after="40"/>
        <w:ind w:right="280"/>
        <w:contextualSpacing w:val="0"/>
        <w:rPr>
          <w:rFonts w:ascii="Arial" w:hAnsi="Arial" w:cs="Arial"/>
          <w:szCs w:val="22"/>
        </w:rPr>
      </w:pPr>
      <w:r w:rsidRPr="00063773">
        <w:rPr>
          <w:rFonts w:ascii="Arial" w:hAnsi="Arial" w:cs="Arial"/>
          <w:szCs w:val="22"/>
        </w:rPr>
        <w:t>Assess and improve treatment compliance and health outcomes via benefit design modifications.</w:t>
      </w:r>
    </w:p>
    <w:p w14:paraId="246245CD" w14:textId="77777777" w:rsidR="00E17A2C" w:rsidRPr="00063773" w:rsidRDefault="00E17A2C" w:rsidP="00E17A2C">
      <w:pPr>
        <w:pStyle w:val="ListParagraph"/>
        <w:widowControl w:val="0"/>
        <w:numPr>
          <w:ilvl w:val="0"/>
          <w:numId w:val="7"/>
        </w:numPr>
        <w:spacing w:before="40" w:after="40"/>
        <w:ind w:right="280"/>
        <w:contextualSpacing w:val="0"/>
        <w:rPr>
          <w:rFonts w:ascii="Arial" w:hAnsi="Arial" w:cs="Arial"/>
          <w:szCs w:val="22"/>
        </w:rPr>
      </w:pPr>
      <w:r w:rsidRPr="00063773">
        <w:rPr>
          <w:rFonts w:ascii="Arial" w:hAnsi="Arial" w:cs="Arial"/>
          <w:szCs w:val="22"/>
        </w:rPr>
        <w:t xml:space="preserve">Evaluate potential member, provider, and safety outcome interventions. </w:t>
      </w:r>
    </w:p>
    <w:p w14:paraId="691C9C31" w14:textId="77777777" w:rsidR="00E17A2C" w:rsidRPr="00063773" w:rsidRDefault="00E17A2C" w:rsidP="00E17A2C">
      <w:pPr>
        <w:pStyle w:val="ListParagraph"/>
        <w:widowControl w:val="0"/>
        <w:numPr>
          <w:ilvl w:val="0"/>
          <w:numId w:val="6"/>
        </w:numPr>
        <w:spacing w:before="40" w:after="0"/>
        <w:ind w:right="280"/>
        <w:contextualSpacing w:val="0"/>
        <w:rPr>
          <w:rFonts w:ascii="Arial" w:hAnsi="Arial" w:cs="Arial"/>
          <w:szCs w:val="22"/>
        </w:rPr>
      </w:pPr>
      <w:r w:rsidRPr="00063773">
        <w:rPr>
          <w:rFonts w:ascii="Arial" w:hAnsi="Arial" w:cs="Arial"/>
          <w:szCs w:val="22"/>
        </w:rPr>
        <w:t xml:space="preserve">Analyze high cost utilizers, low cost utilizers, and non-utilizers for potential outreach and intervention. </w:t>
      </w:r>
    </w:p>
    <w:p w14:paraId="7517CA13" w14:textId="2C5550A0" w:rsidR="00885BB7" w:rsidRPr="00063773" w:rsidRDefault="00885BB7" w:rsidP="00885BB7">
      <w:pPr>
        <w:pStyle w:val="ListParagraph"/>
        <w:numPr>
          <w:ilvl w:val="0"/>
          <w:numId w:val="6"/>
        </w:numPr>
        <w:spacing w:after="0"/>
        <w:rPr>
          <w:rFonts w:ascii="Arial" w:hAnsi="Arial" w:cs="Arial"/>
          <w:szCs w:val="22"/>
        </w:rPr>
      </w:pPr>
      <w:r w:rsidRPr="00063773">
        <w:rPr>
          <w:rFonts w:ascii="Arial" w:hAnsi="Arial" w:cs="Arial"/>
          <w:szCs w:val="22"/>
        </w:rPr>
        <w:t xml:space="preserve">Explore the implementation and integration of select </w:t>
      </w:r>
      <w:r w:rsidR="008357F3" w:rsidRPr="00063773">
        <w:rPr>
          <w:rFonts w:ascii="Arial" w:hAnsi="Arial" w:cs="Arial"/>
          <w:bCs/>
          <w:szCs w:val="22"/>
        </w:rPr>
        <w:t xml:space="preserve">Electronic Medical Records (EMR)/Electronic Health Records (EHR) </w:t>
      </w:r>
      <w:r w:rsidRPr="00063773">
        <w:rPr>
          <w:rFonts w:ascii="Arial" w:hAnsi="Arial" w:cs="Arial"/>
          <w:szCs w:val="22"/>
        </w:rPr>
        <w:t>clinical data/values into the data warehouse for enhanced population health management analysis.</w:t>
      </w:r>
    </w:p>
    <w:p w14:paraId="09A0F206" w14:textId="77777777" w:rsidR="00E17A2C" w:rsidRPr="00063773" w:rsidRDefault="00E17A2C" w:rsidP="00E17A2C">
      <w:pPr>
        <w:ind w:left="360"/>
        <w:rPr>
          <w:rFonts w:ascii="Arial" w:hAnsi="Arial" w:cs="Arial"/>
          <w:sz w:val="22"/>
          <w:szCs w:val="22"/>
        </w:rPr>
      </w:pPr>
    </w:p>
    <w:p w14:paraId="7E718B12" w14:textId="77777777" w:rsidR="00E17A2C" w:rsidRPr="00063773" w:rsidRDefault="00E17A2C" w:rsidP="00E17A2C">
      <w:pPr>
        <w:pStyle w:val="Heading1"/>
        <w:rPr>
          <w:rFonts w:ascii="Arial" w:hAnsi="Arial" w:cs="Arial"/>
          <w:color w:val="44546A" w:themeColor="text2"/>
          <w:sz w:val="22"/>
          <w:szCs w:val="22"/>
        </w:rPr>
      </w:pPr>
      <w:bookmarkStart w:id="8" w:name="_Toc452982634"/>
      <w:r w:rsidRPr="00063773">
        <w:rPr>
          <w:rFonts w:ascii="Arial" w:hAnsi="Arial" w:cs="Arial"/>
          <w:color w:val="44546A" w:themeColor="text2"/>
          <w:sz w:val="22"/>
          <w:szCs w:val="22"/>
        </w:rPr>
        <w:t>Information Requested</w:t>
      </w:r>
      <w:bookmarkEnd w:id="8"/>
    </w:p>
    <w:p w14:paraId="339776FD" w14:textId="0C827D45" w:rsidR="008357F3" w:rsidRPr="00063773" w:rsidRDefault="00E17A2C" w:rsidP="00E7077F">
      <w:pPr>
        <w:spacing w:after="120"/>
        <w:ind w:left="360"/>
        <w:rPr>
          <w:rFonts w:ascii="Arial" w:hAnsi="Arial" w:cs="Arial"/>
          <w:sz w:val="22"/>
          <w:szCs w:val="22"/>
        </w:rPr>
      </w:pPr>
      <w:r w:rsidRPr="00063773">
        <w:rPr>
          <w:rFonts w:ascii="Arial" w:hAnsi="Arial" w:cs="Arial"/>
          <w:sz w:val="22"/>
          <w:szCs w:val="22"/>
        </w:rPr>
        <w:t xml:space="preserve">Please review this RFI document and the attached </w:t>
      </w:r>
      <w:r w:rsidR="00912B2E" w:rsidRPr="00063773">
        <w:rPr>
          <w:rFonts w:ascii="Arial" w:hAnsi="Arial" w:cs="Arial"/>
          <w:sz w:val="22"/>
          <w:szCs w:val="22"/>
        </w:rPr>
        <w:t xml:space="preserve">two </w:t>
      </w:r>
      <w:r w:rsidR="00885BB7" w:rsidRPr="00063773">
        <w:rPr>
          <w:rFonts w:ascii="Arial" w:hAnsi="Arial" w:cs="Arial"/>
          <w:sz w:val="22"/>
          <w:szCs w:val="22"/>
        </w:rPr>
        <w:t>Excel files</w:t>
      </w:r>
      <w:r w:rsidR="00912B2E" w:rsidRPr="00063773">
        <w:rPr>
          <w:rFonts w:ascii="Arial" w:hAnsi="Arial" w:cs="Arial"/>
          <w:sz w:val="22"/>
          <w:szCs w:val="22"/>
        </w:rPr>
        <w:t xml:space="preserve">: </w:t>
      </w:r>
      <w:r w:rsidR="008357F3" w:rsidRPr="00063773">
        <w:rPr>
          <w:rFonts w:ascii="Arial" w:hAnsi="Arial" w:cs="Arial"/>
          <w:sz w:val="22"/>
          <w:szCs w:val="22"/>
        </w:rPr>
        <w:t>a</w:t>
      </w:r>
      <w:r w:rsidR="00912B2E" w:rsidRPr="00063773">
        <w:rPr>
          <w:rFonts w:ascii="Arial" w:hAnsi="Arial" w:cs="Arial"/>
          <w:sz w:val="22"/>
          <w:szCs w:val="22"/>
        </w:rPr>
        <w:t xml:space="preserve">) </w:t>
      </w:r>
      <w:r w:rsidRPr="00063773">
        <w:rPr>
          <w:rFonts w:ascii="Arial" w:hAnsi="Arial" w:cs="Arial"/>
          <w:sz w:val="22"/>
          <w:szCs w:val="22"/>
        </w:rPr>
        <w:t>Requirements Document</w:t>
      </w:r>
      <w:r w:rsidR="00912B2E" w:rsidRPr="00063773">
        <w:rPr>
          <w:rFonts w:ascii="Arial" w:hAnsi="Arial" w:cs="Arial"/>
          <w:sz w:val="22"/>
          <w:szCs w:val="22"/>
        </w:rPr>
        <w:t xml:space="preserve">, and </w:t>
      </w:r>
      <w:r w:rsidR="008357F3" w:rsidRPr="00063773">
        <w:rPr>
          <w:rFonts w:ascii="Arial" w:hAnsi="Arial" w:cs="Arial"/>
          <w:sz w:val="22"/>
          <w:szCs w:val="22"/>
        </w:rPr>
        <w:t>b</w:t>
      </w:r>
      <w:r w:rsidR="00912B2E" w:rsidRPr="00063773">
        <w:rPr>
          <w:rFonts w:ascii="Arial" w:hAnsi="Arial" w:cs="Arial"/>
          <w:sz w:val="22"/>
          <w:szCs w:val="22"/>
        </w:rPr>
        <w:t>)</w:t>
      </w:r>
      <w:r w:rsidRPr="00063773">
        <w:rPr>
          <w:rFonts w:ascii="Arial" w:hAnsi="Arial" w:cs="Arial"/>
          <w:sz w:val="22"/>
          <w:szCs w:val="22"/>
        </w:rPr>
        <w:t xml:space="preserve"> Questionnaire</w:t>
      </w:r>
      <w:r w:rsidR="00912B2E" w:rsidRPr="00063773">
        <w:rPr>
          <w:rFonts w:ascii="Arial" w:hAnsi="Arial" w:cs="Arial"/>
          <w:sz w:val="22"/>
          <w:szCs w:val="22"/>
        </w:rPr>
        <w:t xml:space="preserve">. </w:t>
      </w:r>
      <w:r w:rsidR="00A93C27" w:rsidRPr="00063773">
        <w:rPr>
          <w:rFonts w:ascii="Arial" w:hAnsi="Arial" w:cs="Arial"/>
          <w:sz w:val="22"/>
          <w:szCs w:val="22"/>
        </w:rPr>
        <w:t xml:space="preserve">Vendors may </w:t>
      </w:r>
      <w:r w:rsidR="00A93C27" w:rsidRPr="00063773">
        <w:rPr>
          <w:rFonts w:ascii="Arial" w:hAnsi="Arial" w:cs="Arial"/>
          <w:sz w:val="22"/>
          <w:szCs w:val="22"/>
        </w:rPr>
        <w:t xml:space="preserve">provide responses for </w:t>
      </w:r>
      <w:r w:rsidR="00A93C27" w:rsidRPr="00063773">
        <w:rPr>
          <w:rFonts w:ascii="Arial" w:hAnsi="Arial" w:cs="Arial"/>
          <w:sz w:val="22"/>
          <w:szCs w:val="22"/>
        </w:rPr>
        <w:t xml:space="preserve">either the </w:t>
      </w:r>
      <w:r w:rsidR="00A93C27" w:rsidRPr="00063773">
        <w:rPr>
          <w:rFonts w:ascii="Arial" w:hAnsi="Arial" w:cs="Arial"/>
          <w:sz w:val="22"/>
          <w:szCs w:val="22"/>
        </w:rPr>
        <w:t>d</w:t>
      </w:r>
      <w:r w:rsidR="00A93C27" w:rsidRPr="00063773">
        <w:rPr>
          <w:rFonts w:ascii="Arial" w:hAnsi="Arial" w:cs="Arial"/>
          <w:sz w:val="22"/>
          <w:szCs w:val="22"/>
        </w:rPr>
        <w:t xml:space="preserve">ata </w:t>
      </w:r>
      <w:r w:rsidR="00A93C27" w:rsidRPr="00063773">
        <w:rPr>
          <w:rFonts w:ascii="Arial" w:hAnsi="Arial" w:cs="Arial"/>
          <w:sz w:val="22"/>
          <w:szCs w:val="22"/>
        </w:rPr>
        <w:t>w</w:t>
      </w:r>
      <w:r w:rsidR="00A93C27" w:rsidRPr="00063773">
        <w:rPr>
          <w:rFonts w:ascii="Arial" w:hAnsi="Arial" w:cs="Arial"/>
          <w:sz w:val="22"/>
          <w:szCs w:val="22"/>
        </w:rPr>
        <w:t xml:space="preserve">arehouse or the </w:t>
      </w:r>
      <w:r w:rsidR="00A93C27" w:rsidRPr="00063773">
        <w:rPr>
          <w:rFonts w:ascii="Arial" w:hAnsi="Arial" w:cs="Arial"/>
          <w:sz w:val="22"/>
          <w:szCs w:val="22"/>
        </w:rPr>
        <w:t>v</w:t>
      </w:r>
      <w:r w:rsidR="00A93C27" w:rsidRPr="00063773">
        <w:rPr>
          <w:rFonts w:ascii="Arial" w:hAnsi="Arial" w:cs="Arial"/>
          <w:sz w:val="22"/>
          <w:szCs w:val="22"/>
        </w:rPr>
        <w:t xml:space="preserve">isual </w:t>
      </w:r>
      <w:r w:rsidR="00A93C27" w:rsidRPr="00063773">
        <w:rPr>
          <w:rFonts w:ascii="Arial" w:hAnsi="Arial" w:cs="Arial"/>
          <w:sz w:val="22"/>
          <w:szCs w:val="22"/>
        </w:rPr>
        <w:t>b</w:t>
      </w:r>
      <w:r w:rsidR="00A93C27" w:rsidRPr="00063773">
        <w:rPr>
          <w:rFonts w:ascii="Arial" w:hAnsi="Arial" w:cs="Arial"/>
          <w:sz w:val="22"/>
          <w:szCs w:val="22"/>
        </w:rPr>
        <w:t xml:space="preserve">usiness </w:t>
      </w:r>
      <w:r w:rsidR="00A93C27" w:rsidRPr="00063773">
        <w:rPr>
          <w:rFonts w:ascii="Arial" w:hAnsi="Arial" w:cs="Arial"/>
          <w:sz w:val="22"/>
          <w:szCs w:val="22"/>
        </w:rPr>
        <w:t>i</w:t>
      </w:r>
      <w:r w:rsidR="00A93C27" w:rsidRPr="00063773">
        <w:rPr>
          <w:rFonts w:ascii="Arial" w:hAnsi="Arial" w:cs="Arial"/>
          <w:sz w:val="22"/>
          <w:szCs w:val="22"/>
        </w:rPr>
        <w:t xml:space="preserve">ntelligence solution or both. </w:t>
      </w:r>
      <w:r w:rsidR="00912B2E" w:rsidRPr="00063773">
        <w:rPr>
          <w:rFonts w:ascii="Arial" w:hAnsi="Arial" w:cs="Arial"/>
          <w:sz w:val="22"/>
          <w:szCs w:val="22"/>
        </w:rPr>
        <w:t>Provide answers to the questions on the following page,</w:t>
      </w:r>
      <w:r w:rsidR="00A93C27" w:rsidRPr="00063773">
        <w:rPr>
          <w:rFonts w:ascii="Arial" w:hAnsi="Arial" w:cs="Arial"/>
          <w:sz w:val="22"/>
          <w:szCs w:val="22"/>
        </w:rPr>
        <w:t xml:space="preserve"> in the</w:t>
      </w:r>
      <w:r w:rsidR="00912B2E" w:rsidRPr="00063773">
        <w:rPr>
          <w:rFonts w:ascii="Arial" w:hAnsi="Arial" w:cs="Arial"/>
          <w:sz w:val="22"/>
          <w:szCs w:val="22"/>
        </w:rPr>
        <w:t xml:space="preserve"> Vendor Response Form. </w:t>
      </w:r>
      <w:r w:rsidR="008357F3" w:rsidRPr="00063773">
        <w:rPr>
          <w:rFonts w:ascii="Arial" w:hAnsi="Arial" w:cs="Arial"/>
          <w:sz w:val="22"/>
          <w:szCs w:val="22"/>
        </w:rPr>
        <w:t>Please note:</w:t>
      </w:r>
    </w:p>
    <w:p w14:paraId="0B47E1C0" w14:textId="268755EA" w:rsidR="0063479F" w:rsidRPr="00063773" w:rsidRDefault="008357F3" w:rsidP="00A93C27">
      <w:pPr>
        <w:spacing w:after="120"/>
        <w:ind w:left="360"/>
        <w:rPr>
          <w:rFonts w:ascii="Arial" w:hAnsi="Arial" w:cs="Arial"/>
          <w:sz w:val="22"/>
          <w:szCs w:val="22"/>
        </w:rPr>
      </w:pPr>
      <w:r w:rsidRPr="00063773">
        <w:rPr>
          <w:rFonts w:ascii="Arial" w:hAnsi="Arial" w:cs="Arial"/>
          <w:sz w:val="22"/>
          <w:szCs w:val="22"/>
        </w:rPr>
        <w:t xml:space="preserve">In the </w:t>
      </w:r>
      <w:r w:rsidRPr="00063773">
        <w:rPr>
          <w:rFonts w:ascii="Arial" w:hAnsi="Arial" w:cs="Arial"/>
          <w:sz w:val="22"/>
          <w:szCs w:val="22"/>
          <w:u w:val="single"/>
        </w:rPr>
        <w:t>Requirements Document</w:t>
      </w:r>
      <w:r w:rsidR="00A93C27" w:rsidRPr="00063773">
        <w:rPr>
          <w:rFonts w:ascii="Arial" w:hAnsi="Arial" w:cs="Arial"/>
          <w:sz w:val="22"/>
          <w:szCs w:val="22"/>
        </w:rPr>
        <w:t>:</w:t>
      </w:r>
      <w:r w:rsidRPr="00063773">
        <w:rPr>
          <w:rFonts w:ascii="Arial" w:hAnsi="Arial" w:cs="Arial"/>
          <w:sz w:val="22"/>
          <w:szCs w:val="22"/>
        </w:rPr>
        <w:t xml:space="preserve"> </w:t>
      </w:r>
      <w:r w:rsidR="00A93C27" w:rsidRPr="00063773">
        <w:rPr>
          <w:rFonts w:ascii="Arial" w:hAnsi="Arial" w:cs="Arial"/>
          <w:sz w:val="22"/>
          <w:szCs w:val="22"/>
        </w:rPr>
        <w:t xml:space="preserve"> </w:t>
      </w:r>
    </w:p>
    <w:p w14:paraId="005E50B5" w14:textId="4B03FE4C" w:rsidR="0063479F" w:rsidRPr="00063773" w:rsidRDefault="0063479F" w:rsidP="00A93C27">
      <w:pPr>
        <w:spacing w:after="120"/>
        <w:ind w:left="907" w:hanging="360"/>
        <w:rPr>
          <w:rFonts w:ascii="Arial" w:hAnsi="Arial" w:cs="Arial"/>
          <w:sz w:val="22"/>
          <w:szCs w:val="22"/>
        </w:rPr>
      </w:pPr>
      <w:r w:rsidRPr="00063773">
        <w:rPr>
          <w:rFonts w:ascii="Arial" w:hAnsi="Arial" w:cs="Arial"/>
          <w:sz w:val="22"/>
          <w:szCs w:val="22"/>
        </w:rPr>
        <w:t xml:space="preserve">1) </w:t>
      </w:r>
      <w:r w:rsidR="00A93C27" w:rsidRPr="00063773">
        <w:rPr>
          <w:rFonts w:ascii="Arial" w:hAnsi="Arial" w:cs="Arial"/>
          <w:sz w:val="22"/>
          <w:szCs w:val="22"/>
        </w:rPr>
        <w:tab/>
      </w:r>
      <w:r w:rsidR="00A93C27" w:rsidRPr="00063773">
        <w:rPr>
          <w:rFonts w:ascii="Arial" w:hAnsi="Arial" w:cs="Arial"/>
          <w:color w:val="000000"/>
          <w:sz w:val="22"/>
          <w:szCs w:val="22"/>
        </w:rPr>
        <w:t xml:space="preserve">Vendors providing information on a </w:t>
      </w:r>
      <w:r w:rsidR="00A93C27" w:rsidRPr="00063773">
        <w:rPr>
          <w:rFonts w:ascii="Arial" w:hAnsi="Arial" w:cs="Arial"/>
          <w:color w:val="000000"/>
          <w:sz w:val="22"/>
          <w:szCs w:val="22"/>
          <w:u w:val="single"/>
        </w:rPr>
        <w:t>data warehouse solution only</w:t>
      </w:r>
      <w:r w:rsidR="00A93C27" w:rsidRPr="00063773">
        <w:rPr>
          <w:rFonts w:ascii="Arial" w:hAnsi="Arial" w:cs="Arial"/>
          <w:color w:val="000000"/>
          <w:sz w:val="22"/>
          <w:szCs w:val="22"/>
        </w:rPr>
        <w:t xml:space="preserve"> should</w:t>
      </w:r>
      <w:r w:rsidR="00A93C27" w:rsidRPr="00063773">
        <w:rPr>
          <w:rFonts w:ascii="Arial" w:hAnsi="Arial" w:cs="Arial"/>
          <w:color w:val="000000"/>
          <w:sz w:val="22"/>
          <w:szCs w:val="22"/>
        </w:rPr>
        <w:t xml:space="preserve"> review</w:t>
      </w:r>
      <w:r w:rsidR="00A93C27" w:rsidRPr="00063773">
        <w:rPr>
          <w:rFonts w:ascii="Arial" w:hAnsi="Arial" w:cs="Arial"/>
          <w:sz w:val="22"/>
          <w:szCs w:val="22"/>
        </w:rPr>
        <w:t xml:space="preserve"> all sections/tabs</w:t>
      </w:r>
      <w:r w:rsidRPr="00063773">
        <w:rPr>
          <w:rFonts w:ascii="Arial" w:hAnsi="Arial" w:cs="Arial"/>
          <w:sz w:val="22"/>
          <w:szCs w:val="22"/>
        </w:rPr>
        <w:t xml:space="preserve"> except for the “VBI Requirements” section/tab</w:t>
      </w:r>
      <w:r w:rsidR="00A93C27" w:rsidRPr="00063773">
        <w:rPr>
          <w:rFonts w:ascii="Arial" w:hAnsi="Arial" w:cs="Arial"/>
          <w:sz w:val="22"/>
          <w:szCs w:val="22"/>
        </w:rPr>
        <w:t>.</w:t>
      </w:r>
    </w:p>
    <w:p w14:paraId="3D4AEC85" w14:textId="6886A780" w:rsidR="0063479F" w:rsidRPr="00063773" w:rsidRDefault="0063479F" w:rsidP="00A93C27">
      <w:pPr>
        <w:spacing w:after="120"/>
        <w:ind w:left="907" w:hanging="360"/>
        <w:rPr>
          <w:rFonts w:ascii="Arial" w:hAnsi="Arial" w:cs="Arial"/>
          <w:sz w:val="22"/>
          <w:szCs w:val="22"/>
        </w:rPr>
      </w:pPr>
      <w:r w:rsidRPr="00063773">
        <w:rPr>
          <w:rFonts w:ascii="Arial" w:hAnsi="Arial" w:cs="Arial"/>
          <w:sz w:val="22"/>
          <w:szCs w:val="22"/>
        </w:rPr>
        <w:t xml:space="preserve">2) </w:t>
      </w:r>
      <w:r w:rsidR="00A93C27" w:rsidRPr="00063773">
        <w:rPr>
          <w:rFonts w:ascii="Arial" w:hAnsi="Arial" w:cs="Arial"/>
          <w:sz w:val="22"/>
          <w:szCs w:val="22"/>
        </w:rPr>
        <w:tab/>
      </w:r>
      <w:r w:rsidR="00A93C27" w:rsidRPr="00063773">
        <w:rPr>
          <w:rFonts w:ascii="Arial" w:hAnsi="Arial" w:cs="Arial"/>
          <w:color w:val="000000"/>
          <w:sz w:val="22"/>
          <w:szCs w:val="22"/>
        </w:rPr>
        <w:t xml:space="preserve">Vendors providing information on a </w:t>
      </w:r>
      <w:r w:rsidR="00A93C27" w:rsidRPr="00063773">
        <w:rPr>
          <w:rFonts w:ascii="Arial" w:hAnsi="Arial" w:cs="Arial"/>
          <w:color w:val="000000"/>
          <w:sz w:val="22"/>
          <w:szCs w:val="22"/>
          <w:u w:val="single"/>
        </w:rPr>
        <w:t>visual business intelligence solution only</w:t>
      </w:r>
      <w:r w:rsidR="00A93C27" w:rsidRPr="00063773">
        <w:rPr>
          <w:rFonts w:ascii="Arial" w:hAnsi="Arial" w:cs="Arial"/>
          <w:color w:val="000000"/>
          <w:sz w:val="22"/>
          <w:szCs w:val="22"/>
        </w:rPr>
        <w:t xml:space="preserve"> should review</w:t>
      </w:r>
      <w:r w:rsidR="00A93C27" w:rsidRPr="00063773">
        <w:rPr>
          <w:rFonts w:ascii="Arial" w:hAnsi="Arial" w:cs="Arial"/>
          <w:sz w:val="22"/>
          <w:szCs w:val="22"/>
        </w:rPr>
        <w:t xml:space="preserve"> all sections/tabs</w:t>
      </w:r>
      <w:r w:rsidRPr="00063773">
        <w:rPr>
          <w:rFonts w:ascii="Arial" w:hAnsi="Arial" w:cs="Arial"/>
          <w:sz w:val="22"/>
          <w:szCs w:val="22"/>
        </w:rPr>
        <w:t xml:space="preserve"> except for the “DW Value </w:t>
      </w:r>
      <w:r w:rsidR="00A93C27" w:rsidRPr="00063773">
        <w:rPr>
          <w:rFonts w:ascii="Arial" w:hAnsi="Arial" w:cs="Arial"/>
          <w:sz w:val="22"/>
          <w:szCs w:val="22"/>
        </w:rPr>
        <w:t>Added Requirements” section/tab.</w:t>
      </w:r>
    </w:p>
    <w:p w14:paraId="7E609011" w14:textId="7B1C4FAF" w:rsidR="0063479F" w:rsidRPr="00063773" w:rsidRDefault="0063479F" w:rsidP="00A93C27">
      <w:pPr>
        <w:ind w:left="900" w:hanging="360"/>
        <w:rPr>
          <w:rFonts w:ascii="Arial" w:hAnsi="Arial" w:cs="Arial"/>
          <w:sz w:val="22"/>
          <w:szCs w:val="22"/>
        </w:rPr>
      </w:pPr>
      <w:r w:rsidRPr="00063773">
        <w:rPr>
          <w:rFonts w:ascii="Arial" w:hAnsi="Arial" w:cs="Arial"/>
          <w:sz w:val="22"/>
          <w:szCs w:val="22"/>
        </w:rPr>
        <w:t xml:space="preserve">3) </w:t>
      </w:r>
      <w:r w:rsidR="00A93C27" w:rsidRPr="00063773">
        <w:rPr>
          <w:rFonts w:ascii="Arial" w:hAnsi="Arial" w:cs="Arial"/>
          <w:sz w:val="22"/>
          <w:szCs w:val="22"/>
        </w:rPr>
        <w:tab/>
      </w:r>
      <w:r w:rsidR="00A93C27" w:rsidRPr="00063773">
        <w:rPr>
          <w:rFonts w:ascii="Arial" w:hAnsi="Arial" w:cs="Arial"/>
          <w:color w:val="000000"/>
          <w:sz w:val="22"/>
          <w:szCs w:val="22"/>
        </w:rPr>
        <w:t xml:space="preserve">Vendors providing information on </w:t>
      </w:r>
      <w:r w:rsidR="00A93C27" w:rsidRPr="00063773">
        <w:rPr>
          <w:rFonts w:ascii="Arial" w:hAnsi="Arial" w:cs="Arial"/>
          <w:color w:val="000000"/>
          <w:sz w:val="22"/>
          <w:szCs w:val="22"/>
          <w:u w:val="single"/>
        </w:rPr>
        <w:t xml:space="preserve">both the data warehouse </w:t>
      </w:r>
      <w:r w:rsidR="00A93C27" w:rsidRPr="00063773">
        <w:rPr>
          <w:rFonts w:ascii="Arial" w:hAnsi="Arial" w:cs="Arial"/>
          <w:color w:val="000000"/>
          <w:sz w:val="22"/>
          <w:szCs w:val="22"/>
          <w:u w:val="single"/>
        </w:rPr>
        <w:t xml:space="preserve">solution </w:t>
      </w:r>
      <w:r w:rsidR="00A93C27" w:rsidRPr="00063773">
        <w:rPr>
          <w:rFonts w:ascii="Arial" w:hAnsi="Arial" w:cs="Arial"/>
          <w:color w:val="000000"/>
          <w:sz w:val="22"/>
          <w:szCs w:val="22"/>
          <w:u w:val="single"/>
        </w:rPr>
        <w:t>and the visual business intelligence solution</w:t>
      </w:r>
      <w:r w:rsidR="00A93C27" w:rsidRPr="00063773">
        <w:rPr>
          <w:rFonts w:ascii="Arial" w:hAnsi="Arial" w:cs="Arial"/>
          <w:color w:val="000000"/>
          <w:sz w:val="22"/>
          <w:szCs w:val="22"/>
        </w:rPr>
        <w:t xml:space="preserve"> should </w:t>
      </w:r>
      <w:r w:rsidRPr="00063773">
        <w:rPr>
          <w:rFonts w:ascii="Arial" w:hAnsi="Arial" w:cs="Arial"/>
          <w:sz w:val="22"/>
          <w:szCs w:val="22"/>
        </w:rPr>
        <w:t>review all sections/tabs.</w:t>
      </w:r>
    </w:p>
    <w:p w14:paraId="25641854" w14:textId="77777777" w:rsidR="008357F3" w:rsidRPr="00063773" w:rsidRDefault="008357F3" w:rsidP="00A93C27">
      <w:pPr>
        <w:spacing w:after="120"/>
        <w:ind w:left="900" w:hanging="360"/>
        <w:rPr>
          <w:rFonts w:ascii="Arial" w:hAnsi="Arial" w:cs="Arial"/>
          <w:sz w:val="22"/>
          <w:szCs w:val="22"/>
        </w:rPr>
      </w:pPr>
    </w:p>
    <w:p w14:paraId="64F128E6" w14:textId="1F5D0AE0" w:rsidR="00E17A2C" w:rsidRPr="00063773" w:rsidRDefault="008357F3" w:rsidP="00E7077F">
      <w:pPr>
        <w:spacing w:after="120"/>
        <w:ind w:left="360"/>
        <w:rPr>
          <w:rFonts w:ascii="Arial" w:hAnsi="Arial" w:cs="Arial"/>
          <w:sz w:val="22"/>
          <w:szCs w:val="22"/>
        </w:rPr>
      </w:pPr>
      <w:r w:rsidRPr="00063773">
        <w:rPr>
          <w:rFonts w:ascii="Arial" w:hAnsi="Arial" w:cs="Arial"/>
          <w:sz w:val="22"/>
          <w:szCs w:val="22"/>
        </w:rPr>
        <w:t xml:space="preserve">In the </w:t>
      </w:r>
      <w:r w:rsidRPr="00063773">
        <w:rPr>
          <w:rFonts w:ascii="Arial" w:hAnsi="Arial" w:cs="Arial"/>
          <w:sz w:val="22"/>
          <w:szCs w:val="22"/>
          <w:u w:val="single"/>
        </w:rPr>
        <w:t>Questionnaire</w:t>
      </w:r>
      <w:r w:rsidRPr="00063773">
        <w:rPr>
          <w:rFonts w:ascii="Arial" w:hAnsi="Arial" w:cs="Arial"/>
          <w:sz w:val="22"/>
          <w:szCs w:val="22"/>
        </w:rPr>
        <w:t xml:space="preserve">: </w:t>
      </w:r>
    </w:p>
    <w:p w14:paraId="1CB3575F" w14:textId="2BACA1AA" w:rsidR="00912B2E" w:rsidRPr="00063773" w:rsidRDefault="00912B2E" w:rsidP="00A93C27">
      <w:pPr>
        <w:spacing w:after="120"/>
        <w:ind w:left="907" w:hanging="360"/>
        <w:rPr>
          <w:rFonts w:ascii="Arial" w:hAnsi="Arial" w:cs="Arial"/>
          <w:color w:val="000000"/>
          <w:sz w:val="22"/>
          <w:szCs w:val="22"/>
        </w:rPr>
      </w:pPr>
      <w:r w:rsidRPr="00063773">
        <w:rPr>
          <w:rFonts w:ascii="Arial" w:hAnsi="Arial" w:cs="Arial"/>
          <w:color w:val="000000"/>
          <w:sz w:val="22"/>
          <w:szCs w:val="22"/>
        </w:rPr>
        <w:t xml:space="preserve">1) </w:t>
      </w:r>
      <w:r w:rsidR="008357F3" w:rsidRPr="00063773">
        <w:rPr>
          <w:rFonts w:ascii="Arial" w:hAnsi="Arial" w:cs="Arial"/>
          <w:color w:val="000000"/>
          <w:sz w:val="22"/>
          <w:szCs w:val="22"/>
        </w:rPr>
        <w:tab/>
      </w:r>
      <w:r w:rsidRPr="00063773">
        <w:rPr>
          <w:rFonts w:ascii="Arial" w:hAnsi="Arial" w:cs="Arial"/>
          <w:color w:val="000000"/>
          <w:sz w:val="22"/>
          <w:szCs w:val="22"/>
        </w:rPr>
        <w:t xml:space="preserve">Vendors providing information on a </w:t>
      </w:r>
      <w:r w:rsidRPr="00063773">
        <w:rPr>
          <w:rFonts w:ascii="Arial" w:hAnsi="Arial" w:cs="Arial"/>
          <w:color w:val="000000"/>
          <w:sz w:val="22"/>
          <w:szCs w:val="22"/>
          <w:u w:val="single"/>
        </w:rPr>
        <w:t>data warehouse solution only</w:t>
      </w:r>
      <w:r w:rsidRPr="00063773">
        <w:rPr>
          <w:rFonts w:ascii="Arial" w:hAnsi="Arial" w:cs="Arial"/>
          <w:color w:val="000000"/>
          <w:sz w:val="22"/>
          <w:szCs w:val="22"/>
        </w:rPr>
        <w:t xml:space="preserve"> should </w:t>
      </w:r>
      <w:r w:rsidR="00A93C27" w:rsidRPr="00063773">
        <w:rPr>
          <w:rFonts w:ascii="Arial" w:hAnsi="Arial" w:cs="Arial"/>
          <w:color w:val="000000"/>
          <w:sz w:val="22"/>
          <w:szCs w:val="22"/>
        </w:rPr>
        <w:t>review the</w:t>
      </w:r>
      <w:r w:rsidR="008357F3" w:rsidRPr="00063773">
        <w:rPr>
          <w:rFonts w:ascii="Arial" w:hAnsi="Arial" w:cs="Arial"/>
          <w:color w:val="000000"/>
          <w:sz w:val="22"/>
          <w:szCs w:val="22"/>
        </w:rPr>
        <w:t xml:space="preserve"> </w:t>
      </w:r>
      <w:r w:rsidRPr="00063773">
        <w:rPr>
          <w:rFonts w:ascii="Arial" w:hAnsi="Arial" w:cs="Arial"/>
          <w:color w:val="000000"/>
          <w:sz w:val="22"/>
          <w:szCs w:val="22"/>
        </w:rPr>
        <w:t xml:space="preserve">Tab A – Data Warehouse Questionnaire and Tab </w:t>
      </w:r>
      <w:r w:rsidR="008357F3" w:rsidRPr="00063773">
        <w:rPr>
          <w:rFonts w:ascii="Arial" w:hAnsi="Arial" w:cs="Arial"/>
          <w:color w:val="000000"/>
          <w:sz w:val="22"/>
          <w:szCs w:val="22"/>
        </w:rPr>
        <w:t>C</w:t>
      </w:r>
      <w:r w:rsidRPr="00063773">
        <w:rPr>
          <w:rFonts w:ascii="Arial" w:hAnsi="Arial" w:cs="Arial"/>
          <w:color w:val="000000"/>
          <w:sz w:val="22"/>
          <w:szCs w:val="22"/>
        </w:rPr>
        <w:t xml:space="preserve"> – DW &amp; VBI Questionnaire.</w:t>
      </w:r>
    </w:p>
    <w:p w14:paraId="4CA53BE6" w14:textId="67D8CE7E" w:rsidR="00912B2E" w:rsidRPr="00063773" w:rsidRDefault="00912B2E" w:rsidP="00A93C27">
      <w:pPr>
        <w:spacing w:after="120"/>
        <w:ind w:left="907" w:hanging="360"/>
        <w:rPr>
          <w:rFonts w:ascii="Arial" w:hAnsi="Arial" w:cs="Arial"/>
          <w:color w:val="000000"/>
          <w:sz w:val="22"/>
          <w:szCs w:val="22"/>
        </w:rPr>
      </w:pPr>
      <w:r w:rsidRPr="00063773">
        <w:rPr>
          <w:rFonts w:ascii="Arial" w:hAnsi="Arial" w:cs="Arial"/>
          <w:color w:val="000000"/>
          <w:sz w:val="22"/>
          <w:szCs w:val="22"/>
        </w:rPr>
        <w:t xml:space="preserve">2) </w:t>
      </w:r>
      <w:r w:rsidR="008357F3" w:rsidRPr="00063773">
        <w:rPr>
          <w:rFonts w:ascii="Arial" w:hAnsi="Arial" w:cs="Arial"/>
          <w:color w:val="000000"/>
          <w:sz w:val="22"/>
          <w:szCs w:val="22"/>
        </w:rPr>
        <w:tab/>
      </w:r>
      <w:r w:rsidRPr="00063773">
        <w:rPr>
          <w:rFonts w:ascii="Arial" w:hAnsi="Arial" w:cs="Arial"/>
          <w:color w:val="000000"/>
          <w:sz w:val="22"/>
          <w:szCs w:val="22"/>
        </w:rPr>
        <w:t xml:space="preserve">Vendors providing information on a </w:t>
      </w:r>
      <w:r w:rsidR="00135581" w:rsidRPr="00063773">
        <w:rPr>
          <w:rFonts w:ascii="Arial" w:hAnsi="Arial" w:cs="Arial"/>
          <w:color w:val="000000"/>
          <w:sz w:val="22"/>
          <w:szCs w:val="22"/>
          <w:u w:val="single"/>
        </w:rPr>
        <w:t>v</w:t>
      </w:r>
      <w:r w:rsidRPr="00063773">
        <w:rPr>
          <w:rFonts w:ascii="Arial" w:hAnsi="Arial" w:cs="Arial"/>
          <w:color w:val="000000"/>
          <w:sz w:val="22"/>
          <w:szCs w:val="22"/>
          <w:u w:val="single"/>
        </w:rPr>
        <w:t xml:space="preserve">isual </w:t>
      </w:r>
      <w:r w:rsidR="00135581" w:rsidRPr="00063773">
        <w:rPr>
          <w:rFonts w:ascii="Arial" w:hAnsi="Arial" w:cs="Arial"/>
          <w:color w:val="000000"/>
          <w:sz w:val="22"/>
          <w:szCs w:val="22"/>
          <w:u w:val="single"/>
        </w:rPr>
        <w:t>b</w:t>
      </w:r>
      <w:r w:rsidRPr="00063773">
        <w:rPr>
          <w:rFonts w:ascii="Arial" w:hAnsi="Arial" w:cs="Arial"/>
          <w:color w:val="000000"/>
          <w:sz w:val="22"/>
          <w:szCs w:val="22"/>
          <w:u w:val="single"/>
        </w:rPr>
        <w:t xml:space="preserve">usiness </w:t>
      </w:r>
      <w:r w:rsidR="00135581" w:rsidRPr="00063773">
        <w:rPr>
          <w:rFonts w:ascii="Arial" w:hAnsi="Arial" w:cs="Arial"/>
          <w:color w:val="000000"/>
          <w:sz w:val="22"/>
          <w:szCs w:val="22"/>
          <w:u w:val="single"/>
        </w:rPr>
        <w:t>i</w:t>
      </w:r>
      <w:r w:rsidRPr="00063773">
        <w:rPr>
          <w:rFonts w:ascii="Arial" w:hAnsi="Arial" w:cs="Arial"/>
          <w:color w:val="000000"/>
          <w:sz w:val="22"/>
          <w:szCs w:val="22"/>
          <w:u w:val="single"/>
        </w:rPr>
        <w:t>ntelligence solution only</w:t>
      </w:r>
      <w:r w:rsidRPr="00063773">
        <w:rPr>
          <w:rFonts w:ascii="Arial" w:hAnsi="Arial" w:cs="Arial"/>
          <w:color w:val="000000"/>
          <w:sz w:val="22"/>
          <w:szCs w:val="22"/>
        </w:rPr>
        <w:t xml:space="preserve"> should review: Tab B – VBI Questionnaire and Tab </w:t>
      </w:r>
      <w:r w:rsidR="008357F3" w:rsidRPr="00063773">
        <w:rPr>
          <w:rFonts w:ascii="Arial" w:hAnsi="Arial" w:cs="Arial"/>
          <w:color w:val="000000"/>
          <w:sz w:val="22"/>
          <w:szCs w:val="22"/>
        </w:rPr>
        <w:t>C</w:t>
      </w:r>
      <w:r w:rsidRPr="00063773">
        <w:rPr>
          <w:rFonts w:ascii="Arial" w:hAnsi="Arial" w:cs="Arial"/>
          <w:color w:val="000000"/>
          <w:sz w:val="22"/>
          <w:szCs w:val="22"/>
        </w:rPr>
        <w:t xml:space="preserve"> – DW &amp; VBI Questionnaire.</w:t>
      </w:r>
    </w:p>
    <w:p w14:paraId="3403AD2E" w14:textId="0AF82923" w:rsidR="00912B2E" w:rsidRPr="00063773" w:rsidRDefault="00912B2E" w:rsidP="008357F3">
      <w:pPr>
        <w:ind w:left="900" w:hanging="360"/>
        <w:rPr>
          <w:rFonts w:ascii="Arial" w:hAnsi="Arial" w:cs="Arial"/>
          <w:color w:val="000000"/>
          <w:sz w:val="22"/>
          <w:szCs w:val="22"/>
        </w:rPr>
      </w:pPr>
      <w:r w:rsidRPr="00063773">
        <w:rPr>
          <w:rFonts w:ascii="Arial" w:hAnsi="Arial" w:cs="Arial"/>
          <w:color w:val="000000"/>
          <w:sz w:val="22"/>
          <w:szCs w:val="22"/>
        </w:rPr>
        <w:t xml:space="preserve">3) </w:t>
      </w:r>
      <w:r w:rsidR="008357F3" w:rsidRPr="00063773">
        <w:rPr>
          <w:rFonts w:ascii="Arial" w:hAnsi="Arial" w:cs="Arial"/>
          <w:color w:val="000000"/>
          <w:sz w:val="22"/>
          <w:szCs w:val="22"/>
        </w:rPr>
        <w:tab/>
      </w:r>
      <w:r w:rsidRPr="00063773">
        <w:rPr>
          <w:rFonts w:ascii="Arial" w:hAnsi="Arial" w:cs="Arial"/>
          <w:color w:val="000000"/>
          <w:sz w:val="22"/>
          <w:szCs w:val="22"/>
        </w:rPr>
        <w:t xml:space="preserve">Vendors providing information on </w:t>
      </w:r>
      <w:r w:rsidRPr="00063773">
        <w:rPr>
          <w:rFonts w:ascii="Arial" w:hAnsi="Arial" w:cs="Arial"/>
          <w:color w:val="000000"/>
          <w:sz w:val="22"/>
          <w:szCs w:val="22"/>
          <w:u w:val="single"/>
        </w:rPr>
        <w:t xml:space="preserve">both the </w:t>
      </w:r>
      <w:r w:rsidR="00923E5F" w:rsidRPr="00063773">
        <w:rPr>
          <w:rFonts w:ascii="Arial" w:hAnsi="Arial" w:cs="Arial"/>
          <w:color w:val="000000"/>
          <w:sz w:val="22"/>
          <w:szCs w:val="22"/>
          <w:u w:val="single"/>
        </w:rPr>
        <w:t>d</w:t>
      </w:r>
      <w:r w:rsidRPr="00063773">
        <w:rPr>
          <w:rFonts w:ascii="Arial" w:hAnsi="Arial" w:cs="Arial"/>
          <w:color w:val="000000"/>
          <w:sz w:val="22"/>
          <w:szCs w:val="22"/>
          <w:u w:val="single"/>
        </w:rPr>
        <w:t xml:space="preserve">ata </w:t>
      </w:r>
      <w:r w:rsidR="00923E5F" w:rsidRPr="00063773">
        <w:rPr>
          <w:rFonts w:ascii="Arial" w:hAnsi="Arial" w:cs="Arial"/>
          <w:color w:val="000000"/>
          <w:sz w:val="22"/>
          <w:szCs w:val="22"/>
          <w:u w:val="single"/>
        </w:rPr>
        <w:t>w</w:t>
      </w:r>
      <w:r w:rsidRPr="00063773">
        <w:rPr>
          <w:rFonts w:ascii="Arial" w:hAnsi="Arial" w:cs="Arial"/>
          <w:color w:val="000000"/>
          <w:sz w:val="22"/>
          <w:szCs w:val="22"/>
          <w:u w:val="single"/>
        </w:rPr>
        <w:t xml:space="preserve">arehouse and the </w:t>
      </w:r>
      <w:r w:rsidR="00923E5F" w:rsidRPr="00063773">
        <w:rPr>
          <w:rFonts w:ascii="Arial" w:hAnsi="Arial" w:cs="Arial"/>
          <w:color w:val="000000"/>
          <w:sz w:val="22"/>
          <w:szCs w:val="22"/>
          <w:u w:val="single"/>
        </w:rPr>
        <w:t>v</w:t>
      </w:r>
      <w:r w:rsidRPr="00063773">
        <w:rPr>
          <w:rFonts w:ascii="Arial" w:hAnsi="Arial" w:cs="Arial"/>
          <w:color w:val="000000"/>
          <w:sz w:val="22"/>
          <w:szCs w:val="22"/>
          <w:u w:val="single"/>
        </w:rPr>
        <w:t xml:space="preserve">isual </w:t>
      </w:r>
      <w:r w:rsidR="00923E5F" w:rsidRPr="00063773">
        <w:rPr>
          <w:rFonts w:ascii="Arial" w:hAnsi="Arial" w:cs="Arial"/>
          <w:color w:val="000000"/>
          <w:sz w:val="22"/>
          <w:szCs w:val="22"/>
          <w:u w:val="single"/>
        </w:rPr>
        <w:t>b</w:t>
      </w:r>
      <w:r w:rsidRPr="00063773">
        <w:rPr>
          <w:rFonts w:ascii="Arial" w:hAnsi="Arial" w:cs="Arial"/>
          <w:color w:val="000000"/>
          <w:sz w:val="22"/>
          <w:szCs w:val="22"/>
          <w:u w:val="single"/>
        </w:rPr>
        <w:t xml:space="preserve">usiness </w:t>
      </w:r>
      <w:r w:rsidR="00923E5F" w:rsidRPr="00063773">
        <w:rPr>
          <w:rFonts w:ascii="Arial" w:hAnsi="Arial" w:cs="Arial"/>
          <w:color w:val="000000"/>
          <w:sz w:val="22"/>
          <w:szCs w:val="22"/>
          <w:u w:val="single"/>
        </w:rPr>
        <w:t>i</w:t>
      </w:r>
      <w:r w:rsidRPr="00063773">
        <w:rPr>
          <w:rFonts w:ascii="Arial" w:hAnsi="Arial" w:cs="Arial"/>
          <w:color w:val="000000"/>
          <w:sz w:val="22"/>
          <w:szCs w:val="22"/>
          <w:u w:val="single"/>
        </w:rPr>
        <w:t>ntelligence solutions</w:t>
      </w:r>
      <w:r w:rsidRPr="00063773">
        <w:rPr>
          <w:rFonts w:ascii="Arial" w:hAnsi="Arial" w:cs="Arial"/>
          <w:color w:val="000000"/>
          <w:sz w:val="22"/>
          <w:szCs w:val="22"/>
        </w:rPr>
        <w:t xml:space="preserve"> should review all three tabs. </w:t>
      </w:r>
    </w:p>
    <w:p w14:paraId="763B15F3" w14:textId="4EBD3D42" w:rsidR="00885BB7" w:rsidRPr="00FB7AAD" w:rsidRDefault="00912B2E" w:rsidP="00E7077F">
      <w:pPr>
        <w:spacing w:after="120"/>
        <w:ind w:left="360"/>
        <w:rPr>
          <w:rFonts w:ascii="Arial" w:hAnsi="Arial" w:cs="Arial"/>
          <w:sz w:val="22"/>
          <w:szCs w:val="22"/>
        </w:rPr>
      </w:pPr>
      <w:r w:rsidRPr="00FB7AAD">
        <w:rPr>
          <w:color w:val="1F497D"/>
          <w:sz w:val="22"/>
          <w:szCs w:val="22"/>
        </w:rPr>
        <w:t xml:space="preserve"> </w:t>
      </w:r>
    </w:p>
    <w:p w14:paraId="12BAE709" w14:textId="77777777" w:rsidR="00E17A2C" w:rsidRDefault="00E17A2C" w:rsidP="004E6730">
      <w:pPr>
        <w:jc w:val="center"/>
        <w:rPr>
          <w:rFonts w:ascii="Arial" w:hAnsi="Arial" w:cs="Arial"/>
          <w:sz w:val="22"/>
          <w:szCs w:val="22"/>
        </w:rPr>
      </w:pPr>
      <w:r w:rsidRPr="00850AA4">
        <w:rPr>
          <w:rFonts w:ascii="Arial" w:hAnsi="Arial" w:cs="Arial"/>
          <w:sz w:val="22"/>
          <w:szCs w:val="22"/>
        </w:rPr>
        <w:t>***</w:t>
      </w:r>
      <w:r>
        <w:rPr>
          <w:rFonts w:ascii="Arial" w:hAnsi="Arial" w:cs="Arial"/>
          <w:sz w:val="22"/>
          <w:szCs w:val="22"/>
        </w:rPr>
        <w:br w:type="page"/>
      </w:r>
    </w:p>
    <w:p w14:paraId="273DF1D4" w14:textId="77777777" w:rsidR="00E17A2C" w:rsidRPr="00850AA4" w:rsidRDefault="00E17A2C" w:rsidP="00E17A2C">
      <w:pPr>
        <w:pStyle w:val="Default"/>
        <w:jc w:val="center"/>
        <w:rPr>
          <w:rFonts w:ascii="Arial" w:hAnsi="Arial" w:cs="Arial"/>
          <w:sz w:val="22"/>
          <w:szCs w:val="22"/>
        </w:rPr>
      </w:pPr>
      <w:r w:rsidRPr="00850AA4">
        <w:rPr>
          <w:rFonts w:ascii="Arial" w:hAnsi="Arial" w:cs="Arial"/>
          <w:noProof/>
          <w:sz w:val="22"/>
          <w:szCs w:val="22"/>
        </w:rPr>
        <w:lastRenderedPageBreak/>
        <w:drawing>
          <wp:anchor distT="0" distB="0" distL="114300" distR="114300" simplePos="0" relativeHeight="251659264" behindDoc="0" locked="0" layoutInCell="1" allowOverlap="1" wp14:anchorId="0D88F48D" wp14:editId="5A1A8882">
            <wp:simplePos x="0" y="0"/>
            <wp:positionH relativeFrom="column">
              <wp:posOffset>-62332</wp:posOffset>
            </wp:positionH>
            <wp:positionV relativeFrom="paragraph">
              <wp:posOffset>-83845</wp:posOffset>
            </wp:positionV>
            <wp:extent cx="135636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850AA4">
        <w:rPr>
          <w:rFonts w:ascii="Arial" w:hAnsi="Arial" w:cs="Arial"/>
          <w:sz w:val="22"/>
          <w:szCs w:val="22"/>
        </w:rPr>
        <w:t>Department of Employee Trust Funds</w:t>
      </w:r>
    </w:p>
    <w:p w14:paraId="0E731647" w14:textId="77777777" w:rsidR="00E17A2C" w:rsidRPr="00850AA4" w:rsidRDefault="00E17A2C" w:rsidP="00E17A2C">
      <w:pPr>
        <w:pStyle w:val="Default"/>
        <w:jc w:val="center"/>
        <w:rPr>
          <w:rFonts w:ascii="Arial" w:hAnsi="Arial" w:cs="Arial"/>
          <w:sz w:val="22"/>
          <w:szCs w:val="22"/>
        </w:rPr>
      </w:pPr>
      <w:r w:rsidRPr="00850AA4">
        <w:rPr>
          <w:rFonts w:ascii="Arial" w:hAnsi="Arial" w:cs="Arial"/>
          <w:sz w:val="22"/>
          <w:szCs w:val="22"/>
        </w:rPr>
        <w:t>P.O. Box 7931</w:t>
      </w:r>
    </w:p>
    <w:p w14:paraId="702A6779" w14:textId="77777777" w:rsidR="00E17A2C" w:rsidRPr="00850AA4" w:rsidRDefault="00E17A2C" w:rsidP="00E17A2C">
      <w:pPr>
        <w:pStyle w:val="Default"/>
        <w:jc w:val="center"/>
        <w:rPr>
          <w:rFonts w:ascii="Arial" w:hAnsi="Arial" w:cs="Arial"/>
          <w:sz w:val="22"/>
          <w:szCs w:val="22"/>
        </w:rPr>
      </w:pPr>
      <w:r w:rsidRPr="00850AA4">
        <w:rPr>
          <w:rFonts w:ascii="Arial" w:hAnsi="Arial" w:cs="Arial"/>
          <w:sz w:val="22"/>
          <w:szCs w:val="22"/>
        </w:rPr>
        <w:t>Madison, WI 53707-7931</w:t>
      </w:r>
    </w:p>
    <w:p w14:paraId="25D08A50" w14:textId="77777777" w:rsidR="00E17A2C" w:rsidRDefault="00E17A2C" w:rsidP="00E17A2C">
      <w:pPr>
        <w:jc w:val="center"/>
        <w:rPr>
          <w:rFonts w:ascii="Arial" w:hAnsi="Arial" w:cs="Arial"/>
          <w:sz w:val="22"/>
          <w:szCs w:val="22"/>
        </w:rPr>
      </w:pPr>
    </w:p>
    <w:p w14:paraId="4C56F48E" w14:textId="77777777" w:rsidR="00E17A2C" w:rsidRDefault="00E17A2C" w:rsidP="00E17A2C">
      <w:pPr>
        <w:jc w:val="center"/>
        <w:rPr>
          <w:rFonts w:ascii="Arial" w:hAnsi="Arial" w:cs="Arial"/>
          <w:sz w:val="22"/>
          <w:szCs w:val="22"/>
        </w:rPr>
      </w:pPr>
    </w:p>
    <w:p w14:paraId="3EF0CF17" w14:textId="77777777" w:rsidR="00E17A2C" w:rsidRDefault="00E17A2C" w:rsidP="00E17A2C">
      <w:pPr>
        <w:jc w:val="center"/>
        <w:rPr>
          <w:rFonts w:ascii="Arial" w:hAnsi="Arial" w:cs="Arial"/>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E17A2C" w14:paraId="5580DE49" w14:textId="77777777" w:rsidTr="00520C7B">
        <w:tc>
          <w:tcPr>
            <w:tcW w:w="10502" w:type="dxa"/>
            <w:shd w:val="clear" w:color="auto" w:fill="E7E6E6" w:themeFill="background2"/>
          </w:tcPr>
          <w:p w14:paraId="37458796" w14:textId="77777777" w:rsidR="00E17A2C" w:rsidRPr="004A4712" w:rsidRDefault="00E17A2C" w:rsidP="00520C7B">
            <w:pPr>
              <w:jc w:val="center"/>
              <w:rPr>
                <w:rFonts w:ascii="Arial" w:hAnsi="Arial" w:cs="Arial"/>
                <w:b/>
                <w:caps/>
                <w:sz w:val="28"/>
                <w:szCs w:val="28"/>
              </w:rPr>
            </w:pPr>
            <w:r w:rsidRPr="004A4712">
              <w:rPr>
                <w:rFonts w:ascii="Arial" w:hAnsi="Arial" w:cs="Arial"/>
                <w:b/>
                <w:caps/>
                <w:sz w:val="28"/>
                <w:szCs w:val="28"/>
              </w:rPr>
              <w:t>Request for information (RFI)</w:t>
            </w:r>
          </w:p>
          <w:p w14:paraId="016F645B" w14:textId="77777777" w:rsidR="00E17A2C" w:rsidRPr="004A4712" w:rsidRDefault="00E17A2C" w:rsidP="00520C7B">
            <w:pPr>
              <w:jc w:val="center"/>
              <w:rPr>
                <w:rFonts w:ascii="Arial" w:hAnsi="Arial" w:cs="Arial"/>
                <w:b/>
                <w:caps/>
                <w:sz w:val="28"/>
                <w:szCs w:val="28"/>
              </w:rPr>
            </w:pPr>
          </w:p>
          <w:p w14:paraId="2969A8E3" w14:textId="709863E8" w:rsidR="00E17A2C" w:rsidRPr="007808B5" w:rsidRDefault="002B4110" w:rsidP="00520C7B">
            <w:pPr>
              <w:pStyle w:val="Heading1"/>
              <w:numPr>
                <w:ilvl w:val="0"/>
                <w:numId w:val="0"/>
              </w:numPr>
              <w:spacing w:after="0"/>
              <w:ind w:left="360"/>
              <w:jc w:val="center"/>
              <w:outlineLvl w:val="0"/>
              <w:rPr>
                <w:rFonts w:ascii="Arial" w:hAnsi="Arial" w:cs="Arial"/>
                <w:sz w:val="22"/>
                <w:szCs w:val="22"/>
              </w:rPr>
            </w:pPr>
            <w:bookmarkStart w:id="9" w:name="_Toc452982635"/>
            <w:r>
              <w:rPr>
                <w:rFonts w:ascii="Arial" w:hAnsi="Arial" w:cs="Arial"/>
              </w:rPr>
              <w:t>ETF0056</w:t>
            </w:r>
            <w:r w:rsidR="00F948BA">
              <w:rPr>
                <w:rFonts w:ascii="Arial" w:hAnsi="Arial" w:cs="Arial"/>
              </w:rPr>
              <w:t xml:space="preserve"> </w:t>
            </w:r>
            <w:r w:rsidR="00E17A2C" w:rsidRPr="00D8404D">
              <w:rPr>
                <w:rFonts w:ascii="Arial" w:hAnsi="Arial" w:cs="Arial"/>
              </w:rPr>
              <w:t xml:space="preserve">Data Warehouse and Visual </w:t>
            </w:r>
            <w:r w:rsidR="00E17A2C" w:rsidRPr="007808B5">
              <w:rPr>
                <w:rFonts w:ascii="Arial" w:hAnsi="Arial" w:cs="Arial"/>
              </w:rPr>
              <w:t xml:space="preserve">Business </w:t>
            </w:r>
            <w:r w:rsidR="00E17A2C" w:rsidRPr="00D8404D">
              <w:rPr>
                <w:rFonts w:ascii="Arial" w:hAnsi="Arial" w:cs="Arial"/>
              </w:rPr>
              <w:t>Intelligence Solution</w:t>
            </w:r>
            <w:bookmarkEnd w:id="9"/>
          </w:p>
        </w:tc>
      </w:tr>
    </w:tbl>
    <w:p w14:paraId="4BDC8959" w14:textId="77777777" w:rsidR="00E17A2C" w:rsidRDefault="00E17A2C" w:rsidP="00E17A2C">
      <w:pPr>
        <w:jc w:val="center"/>
        <w:rPr>
          <w:rFonts w:ascii="Arial" w:hAnsi="Arial" w:cs="Arial"/>
          <w:sz w:val="22"/>
          <w:szCs w:val="22"/>
        </w:rPr>
      </w:pPr>
    </w:p>
    <w:p w14:paraId="668DF000" w14:textId="77777777" w:rsidR="00E17A2C" w:rsidRPr="00160F5A" w:rsidRDefault="004A4712" w:rsidP="00E17A2C">
      <w:pPr>
        <w:pStyle w:val="Heading1"/>
        <w:numPr>
          <w:ilvl w:val="0"/>
          <w:numId w:val="0"/>
        </w:numPr>
        <w:spacing w:after="0"/>
        <w:ind w:left="360"/>
        <w:jc w:val="center"/>
        <w:rPr>
          <w:rFonts w:ascii="Arial" w:hAnsi="Arial" w:cs="Arial"/>
          <w:color w:val="44546A" w:themeColor="text2"/>
        </w:rPr>
      </w:pPr>
      <w:bookmarkStart w:id="10" w:name="_Toc452982636"/>
      <w:r>
        <w:rPr>
          <w:rFonts w:ascii="Arial" w:hAnsi="Arial" w:cs="Arial"/>
          <w:color w:val="44546A" w:themeColor="text2"/>
        </w:rPr>
        <w:t>Vendor</w:t>
      </w:r>
      <w:r w:rsidR="00E17A2C">
        <w:rPr>
          <w:rFonts w:ascii="Arial" w:hAnsi="Arial" w:cs="Arial"/>
          <w:color w:val="44546A" w:themeColor="text2"/>
        </w:rPr>
        <w:t xml:space="preserve"> </w:t>
      </w:r>
      <w:r w:rsidR="00E17A2C" w:rsidRPr="00160F5A">
        <w:rPr>
          <w:rFonts w:ascii="Arial" w:hAnsi="Arial" w:cs="Arial"/>
          <w:color w:val="44546A" w:themeColor="text2"/>
        </w:rPr>
        <w:t>Response Form</w:t>
      </w:r>
      <w:bookmarkEnd w:id="10"/>
    </w:p>
    <w:p w14:paraId="6E3D1394" w14:textId="77777777" w:rsidR="00E17A2C" w:rsidRDefault="00E17A2C" w:rsidP="00E17A2C">
      <w:pPr>
        <w:jc w:val="center"/>
        <w:rPr>
          <w:rFonts w:ascii="Arial" w:hAnsi="Arial" w:cs="Arial"/>
          <w:sz w:val="22"/>
          <w:szCs w:val="22"/>
        </w:rPr>
      </w:pPr>
    </w:p>
    <w:tbl>
      <w:tblPr>
        <w:tblStyle w:val="TableGrid"/>
        <w:tblW w:w="10575" w:type="dxa"/>
        <w:tblInd w:w="-365" w:type="dxa"/>
        <w:tblLook w:val="04A0" w:firstRow="1" w:lastRow="0" w:firstColumn="1" w:lastColumn="0" w:noHBand="0" w:noVBand="1"/>
      </w:tblPr>
      <w:tblGrid>
        <w:gridCol w:w="630"/>
        <w:gridCol w:w="4957"/>
        <w:gridCol w:w="236"/>
        <w:gridCol w:w="4752"/>
      </w:tblGrid>
      <w:tr w:rsidR="00136DEA" w:rsidRPr="001E30A1" w14:paraId="4A2DAEA0" w14:textId="77777777" w:rsidTr="004E6730">
        <w:tc>
          <w:tcPr>
            <w:tcW w:w="630" w:type="dxa"/>
          </w:tcPr>
          <w:p w14:paraId="3824FDF7" w14:textId="77777777" w:rsidR="00E17A2C" w:rsidRPr="009A4EA1" w:rsidRDefault="00E17A2C" w:rsidP="00520C7B">
            <w:pPr>
              <w:rPr>
                <w:rFonts w:ascii="Arial" w:hAnsi="Arial" w:cs="Arial"/>
                <w:b/>
                <w:sz w:val="32"/>
                <w:szCs w:val="32"/>
              </w:rPr>
            </w:pPr>
            <w:r w:rsidRPr="009A4EA1">
              <w:rPr>
                <w:rFonts w:ascii="Arial" w:hAnsi="Arial" w:cs="Arial"/>
                <w:b/>
                <w:sz w:val="32"/>
                <w:szCs w:val="32"/>
              </w:rPr>
              <w:t>A</w:t>
            </w:r>
          </w:p>
        </w:tc>
        <w:tc>
          <w:tcPr>
            <w:tcW w:w="4957" w:type="dxa"/>
            <w:tcBorders>
              <w:bottom w:val="nil"/>
            </w:tcBorders>
          </w:tcPr>
          <w:p w14:paraId="7E2FC777" w14:textId="77777777" w:rsidR="00E17A2C" w:rsidRPr="00FD53B6" w:rsidRDefault="00E17A2C" w:rsidP="00E17A2C">
            <w:pPr>
              <w:pStyle w:val="ListParagraph"/>
              <w:numPr>
                <w:ilvl w:val="0"/>
                <w:numId w:val="9"/>
              </w:numPr>
              <w:ind w:left="0" w:hanging="162"/>
              <w:rPr>
                <w:rFonts w:ascii="Arial" w:hAnsi="Arial" w:cs="Arial"/>
                <w:sz w:val="18"/>
                <w:szCs w:val="18"/>
              </w:rPr>
            </w:pPr>
            <w:r w:rsidRPr="00FD53B6">
              <w:rPr>
                <w:rFonts w:ascii="Arial" w:hAnsi="Arial" w:cs="Arial"/>
                <w:sz w:val="18"/>
                <w:szCs w:val="18"/>
              </w:rPr>
              <w:t>Legal name and address of your company</w:t>
            </w:r>
          </w:p>
        </w:tc>
        <w:tc>
          <w:tcPr>
            <w:tcW w:w="236" w:type="dxa"/>
            <w:tcBorders>
              <w:bottom w:val="nil"/>
            </w:tcBorders>
          </w:tcPr>
          <w:p w14:paraId="0A041F2A" w14:textId="77777777" w:rsidR="00E17A2C" w:rsidRPr="001E30A1" w:rsidRDefault="00E17A2C" w:rsidP="00520C7B">
            <w:pPr>
              <w:jc w:val="center"/>
              <w:rPr>
                <w:rFonts w:ascii="Arial" w:hAnsi="Arial" w:cs="Arial"/>
              </w:rPr>
            </w:pPr>
          </w:p>
        </w:tc>
        <w:tc>
          <w:tcPr>
            <w:tcW w:w="4752" w:type="dxa"/>
            <w:tcBorders>
              <w:bottom w:val="nil"/>
            </w:tcBorders>
          </w:tcPr>
          <w:p w14:paraId="5B2C3658" w14:textId="77777777" w:rsidR="00E17A2C" w:rsidRPr="001E30A1" w:rsidRDefault="00E17A2C" w:rsidP="00520C7B">
            <w:pPr>
              <w:jc w:val="center"/>
              <w:rPr>
                <w:rFonts w:ascii="Arial" w:hAnsi="Arial" w:cs="Arial"/>
              </w:rPr>
            </w:pPr>
          </w:p>
        </w:tc>
      </w:tr>
      <w:tr w:rsidR="00136DEA" w:rsidRPr="001E30A1" w14:paraId="6AE81C20" w14:textId="77777777" w:rsidTr="004E6730">
        <w:tc>
          <w:tcPr>
            <w:tcW w:w="630" w:type="dxa"/>
            <w:vMerge w:val="restart"/>
          </w:tcPr>
          <w:p w14:paraId="5591161A" w14:textId="77777777" w:rsidR="00E17A2C" w:rsidRPr="001E30A1" w:rsidRDefault="00E17A2C" w:rsidP="00520C7B">
            <w:pPr>
              <w:rPr>
                <w:rFonts w:ascii="Arial" w:hAnsi="Arial" w:cs="Arial"/>
              </w:rPr>
            </w:pPr>
          </w:p>
        </w:tc>
        <w:tc>
          <w:tcPr>
            <w:tcW w:w="4957" w:type="dxa"/>
            <w:tcBorders>
              <w:top w:val="nil"/>
              <w:bottom w:val="nil"/>
            </w:tcBorders>
          </w:tcPr>
          <w:p w14:paraId="3A09C574" w14:textId="77777777" w:rsidR="00E17A2C" w:rsidRPr="00FD53B6" w:rsidRDefault="00E17A2C" w:rsidP="00E17A2C">
            <w:pPr>
              <w:pStyle w:val="ListParagraph"/>
              <w:numPr>
                <w:ilvl w:val="0"/>
                <w:numId w:val="9"/>
              </w:numPr>
              <w:ind w:left="0" w:hanging="162"/>
              <w:rPr>
                <w:rFonts w:ascii="Arial" w:hAnsi="Arial" w:cs="Arial"/>
                <w:sz w:val="18"/>
                <w:szCs w:val="18"/>
              </w:rPr>
            </w:pPr>
            <w:r w:rsidRPr="00FD53B6">
              <w:rPr>
                <w:rFonts w:ascii="Arial" w:hAnsi="Arial" w:cs="Arial"/>
                <w:sz w:val="18"/>
                <w:szCs w:val="18"/>
              </w:rPr>
              <w:t>Name, telephone number, and email address of the person submitting this response</w:t>
            </w:r>
          </w:p>
        </w:tc>
        <w:tc>
          <w:tcPr>
            <w:tcW w:w="236" w:type="dxa"/>
            <w:tcBorders>
              <w:top w:val="nil"/>
              <w:bottom w:val="nil"/>
            </w:tcBorders>
          </w:tcPr>
          <w:p w14:paraId="23E8BD19" w14:textId="77777777" w:rsidR="00E17A2C" w:rsidRPr="001E30A1" w:rsidRDefault="00E17A2C" w:rsidP="00520C7B">
            <w:pPr>
              <w:jc w:val="center"/>
              <w:rPr>
                <w:rFonts w:ascii="Arial" w:hAnsi="Arial" w:cs="Arial"/>
              </w:rPr>
            </w:pPr>
          </w:p>
        </w:tc>
        <w:tc>
          <w:tcPr>
            <w:tcW w:w="4752" w:type="dxa"/>
            <w:tcBorders>
              <w:top w:val="nil"/>
              <w:bottom w:val="nil"/>
            </w:tcBorders>
          </w:tcPr>
          <w:p w14:paraId="32AB2646" w14:textId="77777777" w:rsidR="00E17A2C" w:rsidRPr="001E30A1" w:rsidRDefault="00E17A2C" w:rsidP="00520C7B">
            <w:pPr>
              <w:jc w:val="center"/>
              <w:rPr>
                <w:rFonts w:ascii="Arial" w:hAnsi="Arial" w:cs="Arial"/>
              </w:rPr>
            </w:pPr>
          </w:p>
        </w:tc>
      </w:tr>
      <w:tr w:rsidR="00136DEA" w:rsidRPr="001E30A1" w14:paraId="2ACF3F4D" w14:textId="77777777" w:rsidTr="00F56C31">
        <w:trPr>
          <w:trHeight w:val="899"/>
        </w:trPr>
        <w:tc>
          <w:tcPr>
            <w:tcW w:w="630" w:type="dxa"/>
            <w:vMerge/>
          </w:tcPr>
          <w:p w14:paraId="658BE984" w14:textId="77777777" w:rsidR="00E17A2C" w:rsidRPr="001E30A1" w:rsidRDefault="00E17A2C" w:rsidP="00520C7B">
            <w:pPr>
              <w:rPr>
                <w:rFonts w:ascii="Arial" w:hAnsi="Arial" w:cs="Arial"/>
              </w:rPr>
            </w:pPr>
          </w:p>
        </w:tc>
        <w:tc>
          <w:tcPr>
            <w:tcW w:w="4957" w:type="dxa"/>
            <w:tcBorders>
              <w:top w:val="nil"/>
              <w:bottom w:val="single" w:sz="4" w:space="0" w:color="auto"/>
            </w:tcBorders>
          </w:tcPr>
          <w:p w14:paraId="438A4A64" w14:textId="77777777" w:rsidR="00E17A2C" w:rsidRPr="00FD53B6" w:rsidRDefault="00E17A2C" w:rsidP="00E17A2C">
            <w:pPr>
              <w:pStyle w:val="ListParagraph"/>
              <w:numPr>
                <w:ilvl w:val="0"/>
                <w:numId w:val="9"/>
              </w:numPr>
              <w:ind w:left="0" w:hanging="162"/>
              <w:rPr>
                <w:rFonts w:ascii="Arial" w:hAnsi="Arial" w:cs="Arial"/>
                <w:sz w:val="18"/>
                <w:szCs w:val="18"/>
              </w:rPr>
            </w:pPr>
            <w:r w:rsidRPr="00FD53B6">
              <w:rPr>
                <w:rFonts w:ascii="Arial" w:hAnsi="Arial" w:cs="Arial"/>
                <w:sz w:val="18"/>
                <w:szCs w:val="18"/>
              </w:rPr>
              <w:t>A short description of your company’s general experience and qualifications with providing data warehouse and/or visual business intelligence solutions</w:t>
            </w:r>
          </w:p>
        </w:tc>
        <w:tc>
          <w:tcPr>
            <w:tcW w:w="236" w:type="dxa"/>
            <w:tcBorders>
              <w:top w:val="nil"/>
              <w:bottom w:val="single" w:sz="4" w:space="0" w:color="auto"/>
            </w:tcBorders>
          </w:tcPr>
          <w:p w14:paraId="2B54A536" w14:textId="77777777" w:rsidR="00E17A2C" w:rsidRPr="001E30A1" w:rsidRDefault="00E17A2C" w:rsidP="00520C7B">
            <w:pPr>
              <w:jc w:val="center"/>
              <w:rPr>
                <w:rFonts w:ascii="Arial" w:hAnsi="Arial" w:cs="Arial"/>
              </w:rPr>
            </w:pPr>
          </w:p>
        </w:tc>
        <w:tc>
          <w:tcPr>
            <w:tcW w:w="4752" w:type="dxa"/>
            <w:tcBorders>
              <w:top w:val="nil"/>
              <w:bottom w:val="single" w:sz="4" w:space="0" w:color="auto"/>
            </w:tcBorders>
          </w:tcPr>
          <w:p w14:paraId="6952DC03" w14:textId="77777777" w:rsidR="00E17A2C" w:rsidRPr="001E30A1" w:rsidRDefault="00E17A2C" w:rsidP="00520C7B">
            <w:pPr>
              <w:jc w:val="center"/>
              <w:rPr>
                <w:rFonts w:ascii="Arial" w:hAnsi="Arial" w:cs="Arial"/>
              </w:rPr>
            </w:pPr>
          </w:p>
        </w:tc>
      </w:tr>
    </w:tbl>
    <w:p w14:paraId="6BBC2923" w14:textId="77777777" w:rsidR="00E17A2C" w:rsidRPr="00850AA4" w:rsidRDefault="00E17A2C" w:rsidP="00E17A2C">
      <w:pPr>
        <w:rPr>
          <w:rFonts w:ascii="Arial" w:hAnsi="Arial" w:cs="Arial"/>
          <w:sz w:val="22"/>
          <w:szCs w:val="22"/>
        </w:rPr>
      </w:pPr>
    </w:p>
    <w:tbl>
      <w:tblPr>
        <w:tblStyle w:val="TableGrid"/>
        <w:tblW w:w="10620" w:type="dxa"/>
        <w:tblInd w:w="-365" w:type="dxa"/>
        <w:tblLook w:val="04A0" w:firstRow="1" w:lastRow="0" w:firstColumn="1" w:lastColumn="0" w:noHBand="0" w:noVBand="1"/>
      </w:tblPr>
      <w:tblGrid>
        <w:gridCol w:w="630"/>
        <w:gridCol w:w="9990"/>
      </w:tblGrid>
      <w:tr w:rsidR="00E17A2C" w14:paraId="0B96CD1D" w14:textId="77777777" w:rsidTr="00136DEA">
        <w:tc>
          <w:tcPr>
            <w:tcW w:w="630" w:type="dxa"/>
            <w:vMerge w:val="restart"/>
          </w:tcPr>
          <w:p w14:paraId="2C831E73" w14:textId="77777777" w:rsidR="00E17A2C" w:rsidRPr="001E30A1" w:rsidRDefault="00E17A2C" w:rsidP="00520C7B">
            <w:pPr>
              <w:rPr>
                <w:rFonts w:ascii="Arial" w:hAnsi="Arial" w:cs="Arial"/>
                <w:b/>
                <w:sz w:val="32"/>
                <w:szCs w:val="32"/>
              </w:rPr>
            </w:pPr>
            <w:r>
              <w:rPr>
                <w:rFonts w:ascii="Arial" w:hAnsi="Arial" w:cs="Arial"/>
                <w:b/>
                <w:sz w:val="32"/>
                <w:szCs w:val="32"/>
              </w:rPr>
              <w:t>B</w:t>
            </w:r>
          </w:p>
        </w:tc>
        <w:tc>
          <w:tcPr>
            <w:tcW w:w="9990" w:type="dxa"/>
          </w:tcPr>
          <w:p w14:paraId="3D33E9A2" w14:textId="37BCA31E" w:rsidR="00E17A2C" w:rsidRPr="0087452B" w:rsidRDefault="00E17A2C" w:rsidP="009666F0">
            <w:pPr>
              <w:rPr>
                <w:rFonts w:ascii="Arial" w:hAnsi="Arial" w:cs="Arial"/>
                <w:b/>
                <w:sz w:val="18"/>
                <w:szCs w:val="18"/>
              </w:rPr>
            </w:pPr>
            <w:r w:rsidRPr="0087452B">
              <w:rPr>
                <w:rFonts w:ascii="Arial" w:hAnsi="Arial" w:cs="Arial"/>
                <w:b/>
                <w:sz w:val="18"/>
                <w:szCs w:val="18"/>
              </w:rPr>
              <w:t xml:space="preserve">Please review Section </w:t>
            </w:r>
            <w:r w:rsidR="009666F0" w:rsidRPr="0087452B">
              <w:rPr>
                <w:rFonts w:ascii="Arial" w:hAnsi="Arial" w:cs="Arial"/>
                <w:b/>
                <w:sz w:val="18"/>
                <w:szCs w:val="18"/>
              </w:rPr>
              <w:t xml:space="preserve">7 </w:t>
            </w:r>
            <w:r w:rsidRPr="0087452B">
              <w:rPr>
                <w:rFonts w:ascii="Arial" w:hAnsi="Arial" w:cs="Arial"/>
                <w:b/>
                <w:sz w:val="18"/>
                <w:szCs w:val="18"/>
              </w:rPr>
              <w:t xml:space="preserve">of this RFI (High-Level Description of the Project). </w:t>
            </w:r>
            <w:r w:rsidR="00BE48A8" w:rsidRPr="0087452B">
              <w:rPr>
                <w:rFonts w:ascii="Arial" w:hAnsi="Arial" w:cs="Arial"/>
                <w:b/>
                <w:sz w:val="18"/>
                <w:szCs w:val="18"/>
              </w:rPr>
              <w:t>I</w:t>
            </w:r>
            <w:r w:rsidRPr="0087452B">
              <w:rPr>
                <w:rFonts w:ascii="Arial" w:hAnsi="Arial" w:cs="Arial"/>
                <w:b/>
                <w:sz w:val="18"/>
                <w:szCs w:val="18"/>
              </w:rPr>
              <w:t xml:space="preserve">n your opinion, </w:t>
            </w:r>
            <w:r w:rsidR="00BE48A8" w:rsidRPr="0087452B">
              <w:rPr>
                <w:rFonts w:ascii="Arial" w:hAnsi="Arial" w:cs="Arial"/>
                <w:b/>
                <w:sz w:val="18"/>
                <w:szCs w:val="18"/>
              </w:rPr>
              <w:t>is</w:t>
            </w:r>
            <w:r w:rsidRPr="0087452B">
              <w:rPr>
                <w:rFonts w:ascii="Arial" w:hAnsi="Arial" w:cs="Arial"/>
                <w:b/>
                <w:sz w:val="18"/>
                <w:szCs w:val="18"/>
              </w:rPr>
              <w:t xml:space="preserve"> the description understandable </w:t>
            </w:r>
            <w:r w:rsidR="00A41C03" w:rsidRPr="0087452B">
              <w:rPr>
                <w:rFonts w:ascii="Arial" w:hAnsi="Arial" w:cs="Arial"/>
                <w:b/>
                <w:sz w:val="18"/>
                <w:szCs w:val="18"/>
              </w:rPr>
              <w:t xml:space="preserve">and </w:t>
            </w:r>
            <w:r w:rsidRPr="0087452B">
              <w:rPr>
                <w:rFonts w:ascii="Arial" w:hAnsi="Arial" w:cs="Arial"/>
                <w:b/>
                <w:sz w:val="18"/>
                <w:szCs w:val="18"/>
              </w:rPr>
              <w:t>clear</w:t>
            </w:r>
            <w:r w:rsidR="00BE48A8" w:rsidRPr="0087452B">
              <w:rPr>
                <w:rFonts w:ascii="Arial" w:hAnsi="Arial" w:cs="Arial"/>
                <w:b/>
                <w:sz w:val="18"/>
                <w:szCs w:val="18"/>
              </w:rPr>
              <w:t xml:space="preserve">? </w:t>
            </w:r>
            <w:r w:rsidR="00A41C03" w:rsidRPr="0087452B">
              <w:rPr>
                <w:rFonts w:ascii="Arial" w:hAnsi="Arial" w:cs="Arial"/>
                <w:b/>
                <w:sz w:val="18"/>
                <w:szCs w:val="18"/>
              </w:rPr>
              <w:t xml:space="preserve">Please identify any areas that you consider unclear and the reasons why. </w:t>
            </w:r>
            <w:r w:rsidR="00BE48A8" w:rsidRPr="0087452B">
              <w:rPr>
                <w:rFonts w:ascii="Arial" w:hAnsi="Arial" w:cs="Arial"/>
                <w:b/>
                <w:sz w:val="18"/>
                <w:szCs w:val="18"/>
              </w:rPr>
              <w:t xml:space="preserve">Do you believe the </w:t>
            </w:r>
            <w:r w:rsidRPr="0087452B">
              <w:rPr>
                <w:rFonts w:ascii="Arial" w:hAnsi="Arial" w:cs="Arial"/>
                <w:b/>
                <w:sz w:val="18"/>
                <w:szCs w:val="18"/>
              </w:rPr>
              <w:t>future state of the project</w:t>
            </w:r>
            <w:r w:rsidR="00BE48A8" w:rsidRPr="0087452B">
              <w:rPr>
                <w:rFonts w:ascii="Arial" w:hAnsi="Arial" w:cs="Arial"/>
                <w:b/>
                <w:sz w:val="18"/>
                <w:szCs w:val="18"/>
              </w:rPr>
              <w:t>,</w:t>
            </w:r>
            <w:r w:rsidRPr="0087452B">
              <w:rPr>
                <w:rFonts w:ascii="Arial" w:hAnsi="Arial" w:cs="Arial"/>
                <w:b/>
                <w:sz w:val="18"/>
                <w:szCs w:val="18"/>
              </w:rPr>
              <w:t xml:space="preserve"> as described in Section </w:t>
            </w:r>
            <w:r w:rsidR="009666F0" w:rsidRPr="0087452B">
              <w:rPr>
                <w:rFonts w:ascii="Arial" w:hAnsi="Arial" w:cs="Arial"/>
                <w:b/>
                <w:sz w:val="18"/>
                <w:szCs w:val="18"/>
              </w:rPr>
              <w:t>7.2</w:t>
            </w:r>
            <w:r w:rsidR="00BE48A8" w:rsidRPr="0087452B">
              <w:rPr>
                <w:rFonts w:ascii="Arial" w:hAnsi="Arial" w:cs="Arial"/>
                <w:b/>
                <w:sz w:val="18"/>
                <w:szCs w:val="18"/>
              </w:rPr>
              <w:t>,</w:t>
            </w:r>
            <w:r w:rsidRPr="0087452B">
              <w:rPr>
                <w:rFonts w:ascii="Arial" w:hAnsi="Arial" w:cs="Arial"/>
                <w:b/>
                <w:sz w:val="18"/>
                <w:szCs w:val="18"/>
              </w:rPr>
              <w:t xml:space="preserve"> is feasible</w:t>
            </w:r>
            <w:r w:rsidR="00BE48A8" w:rsidRPr="0087452B">
              <w:rPr>
                <w:rFonts w:ascii="Arial" w:hAnsi="Arial" w:cs="Arial"/>
                <w:b/>
                <w:sz w:val="18"/>
                <w:szCs w:val="18"/>
              </w:rPr>
              <w:t>?</w:t>
            </w:r>
            <w:r w:rsidR="004A4712" w:rsidRPr="0087452B">
              <w:rPr>
                <w:rFonts w:ascii="Arial" w:hAnsi="Arial" w:cs="Arial"/>
                <w:b/>
                <w:sz w:val="18"/>
                <w:szCs w:val="18"/>
              </w:rPr>
              <w:t xml:space="preserve"> </w:t>
            </w:r>
            <w:r w:rsidR="007808B5" w:rsidRPr="0087452B">
              <w:rPr>
                <w:rFonts w:ascii="Arial" w:hAnsi="Arial" w:cs="Arial"/>
                <w:b/>
                <w:sz w:val="18"/>
                <w:szCs w:val="18"/>
              </w:rPr>
              <w:t>If not, why?</w:t>
            </w:r>
          </w:p>
        </w:tc>
      </w:tr>
      <w:tr w:rsidR="00E17A2C" w14:paraId="76C934BB" w14:textId="77777777" w:rsidTr="00136DEA">
        <w:tc>
          <w:tcPr>
            <w:tcW w:w="630" w:type="dxa"/>
            <w:vMerge/>
          </w:tcPr>
          <w:p w14:paraId="33477C2C" w14:textId="77777777" w:rsidR="00E17A2C" w:rsidRDefault="00E17A2C" w:rsidP="00520C7B">
            <w:pPr>
              <w:rPr>
                <w:rFonts w:ascii="Arial" w:hAnsi="Arial" w:cs="Arial"/>
                <w:sz w:val="22"/>
                <w:szCs w:val="22"/>
              </w:rPr>
            </w:pPr>
          </w:p>
        </w:tc>
        <w:tc>
          <w:tcPr>
            <w:tcW w:w="9990" w:type="dxa"/>
          </w:tcPr>
          <w:p w14:paraId="5DF76421" w14:textId="64AF00A5" w:rsidR="00E17A2C" w:rsidRPr="00FD53B6" w:rsidRDefault="00FD53B6" w:rsidP="00520C7B">
            <w:pPr>
              <w:rPr>
                <w:rFonts w:ascii="Arial" w:hAnsi="Arial" w:cs="Arial"/>
                <w:sz w:val="18"/>
                <w:szCs w:val="18"/>
              </w:rPr>
            </w:pPr>
            <w:r w:rsidRPr="00FD53B6">
              <w:rPr>
                <w:rFonts w:ascii="Arial" w:hAnsi="Arial" w:cs="Arial"/>
                <w:sz w:val="18"/>
                <w:szCs w:val="18"/>
              </w:rPr>
              <w:t>Answer:</w:t>
            </w:r>
          </w:p>
        </w:tc>
      </w:tr>
    </w:tbl>
    <w:p w14:paraId="1FF8D59C" w14:textId="77777777" w:rsidR="00E17A2C" w:rsidRPr="00F56C31" w:rsidRDefault="00E17A2C" w:rsidP="00E17A2C">
      <w:pPr>
        <w:rPr>
          <w:rFonts w:ascii="Arial" w:hAnsi="Arial" w:cs="Arial"/>
        </w:rPr>
      </w:pPr>
    </w:p>
    <w:tbl>
      <w:tblPr>
        <w:tblStyle w:val="TableGrid"/>
        <w:tblW w:w="10620" w:type="dxa"/>
        <w:tblInd w:w="-365" w:type="dxa"/>
        <w:tblLook w:val="04A0" w:firstRow="1" w:lastRow="0" w:firstColumn="1" w:lastColumn="0" w:noHBand="0" w:noVBand="1"/>
      </w:tblPr>
      <w:tblGrid>
        <w:gridCol w:w="630"/>
        <w:gridCol w:w="9990"/>
      </w:tblGrid>
      <w:tr w:rsidR="00E17A2C" w14:paraId="7266B89D" w14:textId="77777777" w:rsidTr="004E6730">
        <w:tc>
          <w:tcPr>
            <w:tcW w:w="630" w:type="dxa"/>
            <w:vMerge w:val="restart"/>
          </w:tcPr>
          <w:p w14:paraId="282775E6" w14:textId="77777777" w:rsidR="00E17A2C" w:rsidRPr="001E30A1" w:rsidRDefault="00E17A2C" w:rsidP="00520C7B">
            <w:pPr>
              <w:rPr>
                <w:rFonts w:ascii="Arial" w:hAnsi="Arial" w:cs="Arial"/>
                <w:b/>
                <w:sz w:val="32"/>
                <w:szCs w:val="32"/>
              </w:rPr>
            </w:pPr>
            <w:r>
              <w:rPr>
                <w:rFonts w:ascii="Arial" w:hAnsi="Arial" w:cs="Arial"/>
                <w:b/>
                <w:sz w:val="32"/>
                <w:szCs w:val="32"/>
              </w:rPr>
              <w:t>C</w:t>
            </w:r>
          </w:p>
        </w:tc>
        <w:tc>
          <w:tcPr>
            <w:tcW w:w="9990" w:type="dxa"/>
          </w:tcPr>
          <w:p w14:paraId="0CE2C330" w14:textId="77777777" w:rsidR="00E17A2C" w:rsidRPr="0087452B" w:rsidRDefault="00E17A2C" w:rsidP="00BE48A8">
            <w:pPr>
              <w:rPr>
                <w:rFonts w:ascii="Arial" w:hAnsi="Arial" w:cs="Arial"/>
                <w:b/>
                <w:sz w:val="18"/>
                <w:szCs w:val="18"/>
              </w:rPr>
            </w:pPr>
            <w:r w:rsidRPr="0087452B">
              <w:rPr>
                <w:rFonts w:ascii="Arial" w:hAnsi="Arial" w:cs="Arial"/>
                <w:b/>
                <w:sz w:val="18"/>
                <w:szCs w:val="18"/>
              </w:rPr>
              <w:t>Please review the attached Requirements Document.</w:t>
            </w:r>
            <w:r w:rsidR="00BE48A8" w:rsidRPr="0087452B">
              <w:rPr>
                <w:rFonts w:ascii="Arial" w:hAnsi="Arial" w:cs="Arial"/>
                <w:b/>
                <w:sz w:val="18"/>
                <w:szCs w:val="18"/>
              </w:rPr>
              <w:t xml:space="preserve"> I</w:t>
            </w:r>
            <w:r w:rsidRPr="0087452B">
              <w:rPr>
                <w:rFonts w:ascii="Arial" w:hAnsi="Arial" w:cs="Arial"/>
                <w:b/>
                <w:sz w:val="18"/>
                <w:szCs w:val="18"/>
              </w:rPr>
              <w:t xml:space="preserve">n your opinion, </w:t>
            </w:r>
            <w:r w:rsidR="00BE48A8" w:rsidRPr="0087452B">
              <w:rPr>
                <w:rFonts w:ascii="Arial" w:hAnsi="Arial" w:cs="Arial"/>
                <w:b/>
                <w:sz w:val="18"/>
                <w:szCs w:val="18"/>
              </w:rPr>
              <w:t>are there any</w:t>
            </w:r>
            <w:r w:rsidR="00136DEA" w:rsidRPr="0087452B">
              <w:rPr>
                <w:rFonts w:ascii="Arial" w:hAnsi="Arial" w:cs="Arial"/>
                <w:b/>
                <w:sz w:val="18"/>
                <w:szCs w:val="18"/>
              </w:rPr>
              <w:t xml:space="preserve"> </w:t>
            </w:r>
            <w:r w:rsidRPr="0087452B">
              <w:rPr>
                <w:rFonts w:ascii="Arial" w:hAnsi="Arial" w:cs="Arial"/>
                <w:b/>
                <w:sz w:val="18"/>
                <w:szCs w:val="18"/>
              </w:rPr>
              <w:t>requirements</w:t>
            </w:r>
            <w:r w:rsidR="00136DEA" w:rsidRPr="0087452B">
              <w:rPr>
                <w:rFonts w:ascii="Arial" w:hAnsi="Arial" w:cs="Arial"/>
                <w:b/>
                <w:sz w:val="18"/>
                <w:szCs w:val="18"/>
              </w:rPr>
              <w:t xml:space="preserve"> </w:t>
            </w:r>
            <w:r w:rsidR="00BE48A8" w:rsidRPr="0087452B">
              <w:rPr>
                <w:rFonts w:ascii="Arial" w:hAnsi="Arial" w:cs="Arial"/>
                <w:b/>
                <w:sz w:val="18"/>
                <w:szCs w:val="18"/>
              </w:rPr>
              <w:t>that are</w:t>
            </w:r>
            <w:r w:rsidRPr="0087452B">
              <w:rPr>
                <w:rFonts w:ascii="Arial" w:hAnsi="Arial" w:cs="Arial"/>
                <w:b/>
                <w:sz w:val="18"/>
                <w:szCs w:val="18"/>
              </w:rPr>
              <w:t xml:space="preserve"> restrictive and would unn</w:t>
            </w:r>
            <w:r w:rsidR="00BE48A8" w:rsidRPr="0087452B">
              <w:rPr>
                <w:rFonts w:ascii="Arial" w:hAnsi="Arial" w:cs="Arial"/>
                <w:b/>
                <w:sz w:val="18"/>
                <w:szCs w:val="18"/>
              </w:rPr>
              <w:t>ecessarily decrease competition?</w:t>
            </w:r>
            <w:r w:rsidR="00EF2D69" w:rsidRPr="0087452B">
              <w:rPr>
                <w:rFonts w:ascii="Arial" w:hAnsi="Arial" w:cs="Arial"/>
                <w:b/>
                <w:sz w:val="18"/>
                <w:szCs w:val="18"/>
              </w:rPr>
              <w:t xml:space="preserve"> </w:t>
            </w:r>
            <w:r w:rsidR="00BE48A8" w:rsidRPr="0087452B">
              <w:rPr>
                <w:rFonts w:ascii="Arial" w:hAnsi="Arial" w:cs="Arial"/>
                <w:b/>
                <w:sz w:val="18"/>
                <w:szCs w:val="18"/>
              </w:rPr>
              <w:t>Which ones? Why?</w:t>
            </w:r>
          </w:p>
        </w:tc>
      </w:tr>
      <w:tr w:rsidR="00E17A2C" w14:paraId="76F6AE48" w14:textId="77777777" w:rsidTr="004E6730">
        <w:tc>
          <w:tcPr>
            <w:tcW w:w="630" w:type="dxa"/>
            <w:vMerge/>
          </w:tcPr>
          <w:p w14:paraId="69C5575E" w14:textId="77777777" w:rsidR="00E17A2C" w:rsidRDefault="00E17A2C" w:rsidP="00520C7B">
            <w:pPr>
              <w:rPr>
                <w:rFonts w:ascii="Arial" w:hAnsi="Arial" w:cs="Arial"/>
                <w:sz w:val="22"/>
                <w:szCs w:val="22"/>
              </w:rPr>
            </w:pPr>
          </w:p>
        </w:tc>
        <w:tc>
          <w:tcPr>
            <w:tcW w:w="9990" w:type="dxa"/>
          </w:tcPr>
          <w:p w14:paraId="1DC3ADFE" w14:textId="50993CD2" w:rsidR="00E17A2C" w:rsidRPr="0087452B" w:rsidRDefault="00FD53B6" w:rsidP="00520C7B">
            <w:pPr>
              <w:rPr>
                <w:rFonts w:ascii="Arial" w:hAnsi="Arial" w:cs="Arial"/>
                <w:sz w:val="18"/>
                <w:szCs w:val="18"/>
              </w:rPr>
            </w:pPr>
            <w:r w:rsidRPr="0087452B">
              <w:rPr>
                <w:rFonts w:ascii="Arial" w:hAnsi="Arial" w:cs="Arial"/>
                <w:sz w:val="18"/>
                <w:szCs w:val="18"/>
              </w:rPr>
              <w:t>Answer:</w:t>
            </w:r>
          </w:p>
        </w:tc>
      </w:tr>
    </w:tbl>
    <w:p w14:paraId="7088E528" w14:textId="77777777" w:rsidR="00E17A2C" w:rsidRPr="00F56C31" w:rsidRDefault="00E17A2C" w:rsidP="00E17A2C">
      <w:pPr>
        <w:rPr>
          <w:rFonts w:ascii="Arial" w:hAnsi="Arial" w:cs="Arial"/>
        </w:rPr>
      </w:pPr>
    </w:p>
    <w:tbl>
      <w:tblPr>
        <w:tblStyle w:val="TableGrid"/>
        <w:tblW w:w="10620" w:type="dxa"/>
        <w:tblInd w:w="-365" w:type="dxa"/>
        <w:tblLook w:val="04A0" w:firstRow="1" w:lastRow="0" w:firstColumn="1" w:lastColumn="0" w:noHBand="0" w:noVBand="1"/>
      </w:tblPr>
      <w:tblGrid>
        <w:gridCol w:w="630"/>
        <w:gridCol w:w="9990"/>
      </w:tblGrid>
      <w:tr w:rsidR="00E17A2C" w14:paraId="7FC343A9" w14:textId="77777777" w:rsidTr="004E6730">
        <w:tc>
          <w:tcPr>
            <w:tcW w:w="630" w:type="dxa"/>
            <w:vMerge w:val="restart"/>
          </w:tcPr>
          <w:p w14:paraId="4ECC2A0A" w14:textId="77777777" w:rsidR="00E17A2C" w:rsidRPr="001E30A1" w:rsidRDefault="00E17A2C" w:rsidP="00520C7B">
            <w:pPr>
              <w:rPr>
                <w:rFonts w:ascii="Arial" w:hAnsi="Arial" w:cs="Arial"/>
                <w:b/>
                <w:sz w:val="32"/>
                <w:szCs w:val="32"/>
              </w:rPr>
            </w:pPr>
            <w:r>
              <w:rPr>
                <w:rFonts w:ascii="Arial" w:hAnsi="Arial" w:cs="Arial"/>
                <w:b/>
                <w:sz w:val="32"/>
                <w:szCs w:val="32"/>
              </w:rPr>
              <w:t>D</w:t>
            </w:r>
          </w:p>
        </w:tc>
        <w:tc>
          <w:tcPr>
            <w:tcW w:w="9990" w:type="dxa"/>
          </w:tcPr>
          <w:p w14:paraId="09759AE0" w14:textId="5C09B895" w:rsidR="00E17A2C" w:rsidRPr="0087452B" w:rsidRDefault="00E17A2C" w:rsidP="00FD7447">
            <w:pPr>
              <w:rPr>
                <w:rFonts w:ascii="Arial" w:hAnsi="Arial" w:cs="Arial"/>
                <w:b/>
                <w:sz w:val="18"/>
                <w:szCs w:val="18"/>
              </w:rPr>
            </w:pPr>
            <w:r w:rsidRPr="0087452B">
              <w:rPr>
                <w:rFonts w:ascii="Arial" w:hAnsi="Arial" w:cs="Arial"/>
                <w:b/>
                <w:sz w:val="18"/>
                <w:szCs w:val="18"/>
              </w:rPr>
              <w:t>Please review the attached Requirements Document.</w:t>
            </w:r>
            <w:r w:rsidR="00BE48A8" w:rsidRPr="0087452B">
              <w:rPr>
                <w:rFonts w:ascii="Arial" w:hAnsi="Arial" w:cs="Arial"/>
                <w:b/>
                <w:sz w:val="18"/>
                <w:szCs w:val="18"/>
              </w:rPr>
              <w:t xml:space="preserve"> I</w:t>
            </w:r>
            <w:r w:rsidRPr="0087452B">
              <w:rPr>
                <w:rFonts w:ascii="Arial" w:hAnsi="Arial" w:cs="Arial"/>
                <w:b/>
                <w:sz w:val="18"/>
                <w:szCs w:val="18"/>
              </w:rPr>
              <w:t xml:space="preserve">n your opinion, </w:t>
            </w:r>
            <w:r w:rsidR="00136DEA" w:rsidRPr="0087452B">
              <w:rPr>
                <w:rFonts w:ascii="Arial" w:hAnsi="Arial" w:cs="Arial"/>
                <w:b/>
                <w:sz w:val="18"/>
                <w:szCs w:val="18"/>
              </w:rPr>
              <w:t>which</w:t>
            </w:r>
            <w:r w:rsidRPr="0087452B">
              <w:rPr>
                <w:rFonts w:ascii="Arial" w:hAnsi="Arial" w:cs="Arial"/>
                <w:b/>
                <w:sz w:val="18"/>
                <w:szCs w:val="18"/>
              </w:rPr>
              <w:t xml:space="preserve"> requirements</w:t>
            </w:r>
            <w:r w:rsidR="00136DEA" w:rsidRPr="0087452B">
              <w:rPr>
                <w:rFonts w:ascii="Arial" w:hAnsi="Arial" w:cs="Arial"/>
                <w:b/>
                <w:sz w:val="18"/>
                <w:szCs w:val="18"/>
              </w:rPr>
              <w:t>, if any,</w:t>
            </w:r>
            <w:r w:rsidRPr="0087452B">
              <w:rPr>
                <w:rFonts w:ascii="Arial" w:hAnsi="Arial" w:cs="Arial"/>
                <w:b/>
                <w:sz w:val="18"/>
                <w:szCs w:val="18"/>
              </w:rPr>
              <w:t xml:space="preserve"> could </w:t>
            </w:r>
            <w:r w:rsidR="00FD7447" w:rsidRPr="0087452B">
              <w:rPr>
                <w:rFonts w:ascii="Arial" w:hAnsi="Arial" w:cs="Arial"/>
                <w:b/>
                <w:sz w:val="18"/>
                <w:szCs w:val="18"/>
              </w:rPr>
              <w:t>dramatically</w:t>
            </w:r>
            <w:r w:rsidR="00FD7447">
              <w:rPr>
                <w:rFonts w:ascii="Arial" w:hAnsi="Arial" w:cs="Arial"/>
                <w:b/>
                <w:sz w:val="18"/>
                <w:szCs w:val="18"/>
              </w:rPr>
              <w:t xml:space="preserve"> increase the costs</w:t>
            </w:r>
            <w:r w:rsidRPr="0087452B">
              <w:rPr>
                <w:rFonts w:ascii="Arial" w:hAnsi="Arial" w:cs="Arial"/>
                <w:b/>
                <w:sz w:val="18"/>
                <w:szCs w:val="18"/>
              </w:rPr>
              <w:t xml:space="preserve"> </w:t>
            </w:r>
            <w:r w:rsidR="00FD7447">
              <w:rPr>
                <w:rFonts w:ascii="Arial" w:hAnsi="Arial" w:cs="Arial"/>
                <w:b/>
                <w:sz w:val="18"/>
                <w:szCs w:val="18"/>
              </w:rPr>
              <w:t>for</w:t>
            </w:r>
            <w:r w:rsidRPr="0087452B">
              <w:rPr>
                <w:rFonts w:ascii="Arial" w:hAnsi="Arial" w:cs="Arial"/>
                <w:b/>
                <w:sz w:val="18"/>
                <w:szCs w:val="18"/>
              </w:rPr>
              <w:t xml:space="preserve"> ETF</w:t>
            </w:r>
            <w:r w:rsidR="00D8404D" w:rsidRPr="0087452B">
              <w:rPr>
                <w:rFonts w:ascii="Arial" w:hAnsi="Arial" w:cs="Arial"/>
                <w:b/>
                <w:sz w:val="18"/>
                <w:szCs w:val="18"/>
              </w:rPr>
              <w:t xml:space="preserve"> to create and administer the DW-VBI Solution</w:t>
            </w:r>
            <w:r w:rsidR="00BE48A8" w:rsidRPr="0087452B">
              <w:rPr>
                <w:rFonts w:ascii="Arial" w:hAnsi="Arial" w:cs="Arial"/>
                <w:b/>
                <w:sz w:val="18"/>
                <w:szCs w:val="18"/>
              </w:rPr>
              <w:t>?</w:t>
            </w:r>
          </w:p>
        </w:tc>
      </w:tr>
      <w:tr w:rsidR="00E17A2C" w14:paraId="0DBC1E2B" w14:textId="77777777" w:rsidTr="004E6730">
        <w:tc>
          <w:tcPr>
            <w:tcW w:w="630" w:type="dxa"/>
            <w:vMerge/>
          </w:tcPr>
          <w:p w14:paraId="0107A4C2" w14:textId="77777777" w:rsidR="00E17A2C" w:rsidRDefault="00E17A2C" w:rsidP="00520C7B">
            <w:pPr>
              <w:rPr>
                <w:rFonts w:ascii="Arial" w:hAnsi="Arial" w:cs="Arial"/>
                <w:sz w:val="22"/>
                <w:szCs w:val="22"/>
              </w:rPr>
            </w:pPr>
          </w:p>
        </w:tc>
        <w:tc>
          <w:tcPr>
            <w:tcW w:w="9990" w:type="dxa"/>
          </w:tcPr>
          <w:p w14:paraId="79821066" w14:textId="345DF356" w:rsidR="00E17A2C" w:rsidRPr="004E6730" w:rsidRDefault="0087452B" w:rsidP="00520C7B">
            <w:pPr>
              <w:rPr>
                <w:rFonts w:ascii="Arial" w:hAnsi="Arial" w:cs="Arial"/>
              </w:rPr>
            </w:pPr>
            <w:r w:rsidRPr="0087452B">
              <w:rPr>
                <w:rFonts w:ascii="Arial" w:hAnsi="Arial" w:cs="Arial"/>
                <w:sz w:val="18"/>
                <w:szCs w:val="18"/>
              </w:rPr>
              <w:t>Answer:</w:t>
            </w:r>
          </w:p>
        </w:tc>
      </w:tr>
    </w:tbl>
    <w:p w14:paraId="04DE124B" w14:textId="77777777" w:rsidR="00E17A2C" w:rsidRPr="00F56C31" w:rsidRDefault="00E17A2C" w:rsidP="00E17A2C">
      <w:pPr>
        <w:rPr>
          <w:rFonts w:ascii="Arial" w:hAnsi="Arial" w:cs="Arial"/>
        </w:rPr>
      </w:pPr>
    </w:p>
    <w:tbl>
      <w:tblPr>
        <w:tblStyle w:val="TableGrid"/>
        <w:tblW w:w="10620" w:type="dxa"/>
        <w:tblInd w:w="-365" w:type="dxa"/>
        <w:tblLook w:val="04A0" w:firstRow="1" w:lastRow="0" w:firstColumn="1" w:lastColumn="0" w:noHBand="0" w:noVBand="1"/>
      </w:tblPr>
      <w:tblGrid>
        <w:gridCol w:w="630"/>
        <w:gridCol w:w="9990"/>
      </w:tblGrid>
      <w:tr w:rsidR="00136DEA" w14:paraId="75680E8D" w14:textId="77777777" w:rsidTr="004E6730">
        <w:tc>
          <w:tcPr>
            <w:tcW w:w="630" w:type="dxa"/>
          </w:tcPr>
          <w:p w14:paraId="56708356" w14:textId="77777777" w:rsidR="00136DEA" w:rsidRPr="001E30A1" w:rsidRDefault="00136DEA" w:rsidP="00520C7B">
            <w:pPr>
              <w:rPr>
                <w:rFonts w:ascii="Arial" w:hAnsi="Arial" w:cs="Arial"/>
                <w:b/>
                <w:sz w:val="32"/>
                <w:szCs w:val="32"/>
              </w:rPr>
            </w:pPr>
            <w:r>
              <w:rPr>
                <w:rFonts w:ascii="Arial" w:hAnsi="Arial" w:cs="Arial"/>
                <w:b/>
                <w:sz w:val="32"/>
                <w:szCs w:val="32"/>
              </w:rPr>
              <w:t>E</w:t>
            </w:r>
          </w:p>
        </w:tc>
        <w:tc>
          <w:tcPr>
            <w:tcW w:w="9990" w:type="dxa"/>
          </w:tcPr>
          <w:p w14:paraId="356B6E02" w14:textId="009393DD" w:rsidR="00136DEA" w:rsidRPr="0087452B" w:rsidRDefault="00136DEA" w:rsidP="007808B5">
            <w:pPr>
              <w:rPr>
                <w:rFonts w:ascii="Arial" w:hAnsi="Arial" w:cs="Arial"/>
                <w:b/>
                <w:sz w:val="18"/>
                <w:szCs w:val="18"/>
              </w:rPr>
            </w:pPr>
            <w:r w:rsidRPr="0087452B">
              <w:rPr>
                <w:rFonts w:ascii="Arial" w:hAnsi="Arial" w:cs="Arial"/>
                <w:b/>
                <w:sz w:val="18"/>
                <w:szCs w:val="18"/>
              </w:rPr>
              <w:t xml:space="preserve">Please review the attached Requirements Document. </w:t>
            </w:r>
            <w:r w:rsidR="00D8404D" w:rsidRPr="0087452B">
              <w:rPr>
                <w:rFonts w:ascii="Arial" w:hAnsi="Arial" w:cs="Arial"/>
                <w:b/>
                <w:sz w:val="18"/>
                <w:szCs w:val="18"/>
              </w:rPr>
              <w:t>I</w:t>
            </w:r>
            <w:r w:rsidRPr="0087452B">
              <w:rPr>
                <w:rFonts w:ascii="Arial" w:hAnsi="Arial" w:cs="Arial"/>
                <w:b/>
                <w:sz w:val="18"/>
                <w:szCs w:val="18"/>
              </w:rPr>
              <w:t>n your opinion, which requirements, if any, do not reflect current industry standards</w:t>
            </w:r>
            <w:r w:rsidR="00D8404D" w:rsidRPr="0087452B">
              <w:rPr>
                <w:rFonts w:ascii="Arial" w:hAnsi="Arial" w:cs="Arial"/>
                <w:b/>
                <w:sz w:val="18"/>
                <w:szCs w:val="18"/>
              </w:rPr>
              <w:t>?</w:t>
            </w:r>
            <w:r w:rsidR="007808B5" w:rsidRPr="0087452B">
              <w:rPr>
                <w:rFonts w:ascii="Arial" w:hAnsi="Arial" w:cs="Arial"/>
                <w:b/>
                <w:sz w:val="18"/>
                <w:szCs w:val="18"/>
              </w:rPr>
              <w:t xml:space="preserve"> What do you perceive to be the </w:t>
            </w:r>
            <w:r w:rsidR="0087452B">
              <w:rPr>
                <w:rFonts w:ascii="Arial" w:hAnsi="Arial" w:cs="Arial"/>
                <w:b/>
                <w:sz w:val="18"/>
                <w:szCs w:val="18"/>
              </w:rPr>
              <w:t>industry standards for DW-</w:t>
            </w:r>
            <w:r w:rsidR="007808B5" w:rsidRPr="0087452B">
              <w:rPr>
                <w:rFonts w:ascii="Arial" w:hAnsi="Arial" w:cs="Arial"/>
                <w:b/>
                <w:sz w:val="18"/>
                <w:szCs w:val="18"/>
              </w:rPr>
              <w:t xml:space="preserve">VBI </w:t>
            </w:r>
            <w:r w:rsidR="00855E61" w:rsidRPr="0087452B">
              <w:rPr>
                <w:rFonts w:ascii="Arial" w:hAnsi="Arial" w:cs="Arial"/>
                <w:b/>
                <w:sz w:val="18"/>
                <w:szCs w:val="18"/>
              </w:rPr>
              <w:t>services/</w:t>
            </w:r>
            <w:r w:rsidR="007808B5" w:rsidRPr="0087452B">
              <w:rPr>
                <w:rFonts w:ascii="Arial" w:hAnsi="Arial" w:cs="Arial"/>
                <w:b/>
                <w:sz w:val="18"/>
                <w:szCs w:val="18"/>
              </w:rPr>
              <w:t>technologies?</w:t>
            </w:r>
          </w:p>
        </w:tc>
      </w:tr>
      <w:tr w:rsidR="00136DEA" w14:paraId="673B101D" w14:textId="77777777" w:rsidTr="004E6730">
        <w:tc>
          <w:tcPr>
            <w:tcW w:w="630" w:type="dxa"/>
          </w:tcPr>
          <w:p w14:paraId="34033088" w14:textId="77777777" w:rsidR="00136DEA" w:rsidRDefault="00136DEA" w:rsidP="00520C7B">
            <w:pPr>
              <w:rPr>
                <w:rFonts w:ascii="Arial" w:hAnsi="Arial" w:cs="Arial"/>
                <w:sz w:val="22"/>
                <w:szCs w:val="22"/>
              </w:rPr>
            </w:pPr>
          </w:p>
        </w:tc>
        <w:tc>
          <w:tcPr>
            <w:tcW w:w="9990" w:type="dxa"/>
          </w:tcPr>
          <w:p w14:paraId="664E5C62" w14:textId="0C1591A4" w:rsidR="00136DEA" w:rsidRPr="004E6730" w:rsidRDefault="0087452B" w:rsidP="00520C7B">
            <w:pPr>
              <w:rPr>
                <w:rFonts w:ascii="Arial" w:hAnsi="Arial" w:cs="Arial"/>
              </w:rPr>
            </w:pPr>
            <w:r w:rsidRPr="0087452B">
              <w:rPr>
                <w:rFonts w:ascii="Arial" w:hAnsi="Arial" w:cs="Arial"/>
                <w:sz w:val="18"/>
                <w:szCs w:val="18"/>
              </w:rPr>
              <w:t>Answer:</w:t>
            </w:r>
          </w:p>
        </w:tc>
      </w:tr>
    </w:tbl>
    <w:p w14:paraId="2D2D07FD" w14:textId="77777777" w:rsidR="00E17A2C" w:rsidRDefault="00E17A2C" w:rsidP="00E17A2C">
      <w:pPr>
        <w:rPr>
          <w:rFonts w:ascii="Arial" w:hAnsi="Arial" w:cs="Arial"/>
        </w:rPr>
      </w:pPr>
    </w:p>
    <w:tbl>
      <w:tblPr>
        <w:tblStyle w:val="TableGrid"/>
        <w:tblW w:w="10620" w:type="dxa"/>
        <w:tblInd w:w="-365" w:type="dxa"/>
        <w:tblLook w:val="04A0" w:firstRow="1" w:lastRow="0" w:firstColumn="1" w:lastColumn="0" w:noHBand="0" w:noVBand="1"/>
      </w:tblPr>
      <w:tblGrid>
        <w:gridCol w:w="630"/>
        <w:gridCol w:w="9990"/>
      </w:tblGrid>
      <w:tr w:rsidR="00FD53B6" w14:paraId="3957179C" w14:textId="77777777" w:rsidTr="00AE61D6">
        <w:tc>
          <w:tcPr>
            <w:tcW w:w="630" w:type="dxa"/>
          </w:tcPr>
          <w:p w14:paraId="6386B5A6" w14:textId="7045F138" w:rsidR="00FD53B6" w:rsidRPr="001E30A1" w:rsidRDefault="00FD53B6" w:rsidP="00AE61D6">
            <w:pPr>
              <w:rPr>
                <w:rFonts w:ascii="Arial" w:hAnsi="Arial" w:cs="Arial"/>
                <w:b/>
                <w:sz w:val="32"/>
                <w:szCs w:val="32"/>
              </w:rPr>
            </w:pPr>
            <w:r>
              <w:rPr>
                <w:rFonts w:ascii="Arial" w:hAnsi="Arial" w:cs="Arial"/>
                <w:b/>
                <w:sz w:val="32"/>
                <w:szCs w:val="32"/>
              </w:rPr>
              <w:t>F</w:t>
            </w:r>
          </w:p>
        </w:tc>
        <w:tc>
          <w:tcPr>
            <w:tcW w:w="9990" w:type="dxa"/>
          </w:tcPr>
          <w:p w14:paraId="41F39991" w14:textId="530BCBDD" w:rsidR="00FD53B6" w:rsidRPr="0087452B" w:rsidRDefault="00FD53B6" w:rsidP="00FD7447">
            <w:pPr>
              <w:rPr>
                <w:rFonts w:ascii="Arial" w:hAnsi="Arial" w:cs="Arial"/>
                <w:b/>
                <w:sz w:val="18"/>
                <w:szCs w:val="18"/>
              </w:rPr>
            </w:pPr>
            <w:r w:rsidRPr="0087452B">
              <w:rPr>
                <w:rFonts w:ascii="Arial" w:hAnsi="Arial" w:cs="Arial"/>
                <w:b/>
                <w:sz w:val="18"/>
                <w:szCs w:val="18"/>
              </w:rPr>
              <w:t xml:space="preserve">Please review the attached Requirements Document. In your opinion, </w:t>
            </w:r>
            <w:r w:rsidR="00FD7447">
              <w:rPr>
                <w:rFonts w:ascii="Arial" w:hAnsi="Arial" w:cs="Arial"/>
                <w:b/>
                <w:sz w:val="18"/>
                <w:szCs w:val="18"/>
              </w:rPr>
              <w:t>has ETF</w:t>
            </w:r>
            <w:r w:rsidRPr="0087452B">
              <w:rPr>
                <w:rFonts w:ascii="Arial" w:hAnsi="Arial" w:cs="Arial"/>
                <w:b/>
                <w:sz w:val="18"/>
                <w:szCs w:val="18"/>
              </w:rPr>
              <w:t xml:space="preserve"> overlooked any requirements or industry standards that should be included to ensure ETF receives the best possible results from the RFP process? Please describe. </w:t>
            </w:r>
          </w:p>
        </w:tc>
      </w:tr>
      <w:tr w:rsidR="00FD53B6" w14:paraId="24883E47" w14:textId="77777777" w:rsidTr="00AE61D6">
        <w:tc>
          <w:tcPr>
            <w:tcW w:w="630" w:type="dxa"/>
          </w:tcPr>
          <w:p w14:paraId="5D317D88" w14:textId="77777777" w:rsidR="00FD53B6" w:rsidRDefault="00FD53B6" w:rsidP="00AE61D6">
            <w:pPr>
              <w:rPr>
                <w:rFonts w:ascii="Arial" w:hAnsi="Arial" w:cs="Arial"/>
                <w:sz w:val="22"/>
                <w:szCs w:val="22"/>
              </w:rPr>
            </w:pPr>
          </w:p>
        </w:tc>
        <w:tc>
          <w:tcPr>
            <w:tcW w:w="9990" w:type="dxa"/>
          </w:tcPr>
          <w:p w14:paraId="60DD4AB7" w14:textId="3280FDB9" w:rsidR="00FD53B6" w:rsidRPr="0087452B" w:rsidRDefault="0087452B" w:rsidP="00AE61D6">
            <w:pPr>
              <w:rPr>
                <w:rFonts w:ascii="Arial" w:hAnsi="Arial" w:cs="Arial"/>
                <w:sz w:val="18"/>
                <w:szCs w:val="18"/>
              </w:rPr>
            </w:pPr>
            <w:r w:rsidRPr="0087452B">
              <w:rPr>
                <w:rFonts w:ascii="Arial" w:hAnsi="Arial" w:cs="Arial"/>
                <w:sz w:val="18"/>
                <w:szCs w:val="18"/>
              </w:rPr>
              <w:t>Answer:</w:t>
            </w:r>
          </w:p>
        </w:tc>
      </w:tr>
    </w:tbl>
    <w:p w14:paraId="7785CFED" w14:textId="77777777" w:rsidR="00FD53B6" w:rsidRPr="00F56C31" w:rsidRDefault="00FD53B6" w:rsidP="00E17A2C">
      <w:pPr>
        <w:rPr>
          <w:rFonts w:ascii="Arial" w:hAnsi="Arial" w:cs="Arial"/>
        </w:rPr>
      </w:pPr>
    </w:p>
    <w:tbl>
      <w:tblPr>
        <w:tblStyle w:val="TableGrid"/>
        <w:tblW w:w="10620" w:type="dxa"/>
        <w:tblInd w:w="-365" w:type="dxa"/>
        <w:tblLook w:val="04A0" w:firstRow="1" w:lastRow="0" w:firstColumn="1" w:lastColumn="0" w:noHBand="0" w:noVBand="1"/>
      </w:tblPr>
      <w:tblGrid>
        <w:gridCol w:w="630"/>
        <w:gridCol w:w="9990"/>
      </w:tblGrid>
      <w:tr w:rsidR="00E17A2C" w:rsidRPr="00FD7447" w14:paraId="771B184F" w14:textId="77777777" w:rsidTr="004E6730">
        <w:tc>
          <w:tcPr>
            <w:tcW w:w="630" w:type="dxa"/>
          </w:tcPr>
          <w:p w14:paraId="33984FA6" w14:textId="3E1B90D4" w:rsidR="00E17A2C" w:rsidRPr="00FD7447" w:rsidRDefault="00FD53B6" w:rsidP="00520C7B">
            <w:pPr>
              <w:rPr>
                <w:rFonts w:ascii="Arial" w:hAnsi="Arial" w:cs="Arial"/>
                <w:b/>
                <w:sz w:val="32"/>
                <w:szCs w:val="32"/>
              </w:rPr>
            </w:pPr>
            <w:r w:rsidRPr="00FD7447">
              <w:rPr>
                <w:rFonts w:ascii="Arial" w:hAnsi="Arial" w:cs="Arial"/>
                <w:b/>
                <w:sz w:val="32"/>
                <w:szCs w:val="32"/>
              </w:rPr>
              <w:t>G</w:t>
            </w:r>
          </w:p>
        </w:tc>
        <w:tc>
          <w:tcPr>
            <w:tcW w:w="9990" w:type="dxa"/>
          </w:tcPr>
          <w:p w14:paraId="0A970BC0" w14:textId="5F9ED1B6" w:rsidR="00FD53B6" w:rsidRPr="00FD7447" w:rsidRDefault="00E17A2C" w:rsidP="007808B5">
            <w:pPr>
              <w:rPr>
                <w:rFonts w:ascii="Arial" w:hAnsi="Arial" w:cs="Arial"/>
                <w:b/>
                <w:sz w:val="18"/>
                <w:szCs w:val="18"/>
              </w:rPr>
            </w:pPr>
            <w:r w:rsidRPr="00FD7447">
              <w:rPr>
                <w:rFonts w:ascii="Arial" w:hAnsi="Arial" w:cs="Arial"/>
                <w:b/>
                <w:sz w:val="18"/>
                <w:szCs w:val="18"/>
              </w:rPr>
              <w:t xml:space="preserve">Please review all the documents provided with this RFI. </w:t>
            </w:r>
            <w:r w:rsidR="007808B5" w:rsidRPr="00FD7447">
              <w:rPr>
                <w:rFonts w:ascii="Arial" w:hAnsi="Arial" w:cs="Arial"/>
                <w:b/>
                <w:sz w:val="18"/>
                <w:szCs w:val="18"/>
              </w:rPr>
              <w:t xml:space="preserve">To what degree do you believe it is </w:t>
            </w:r>
            <w:r w:rsidRPr="00FD7447">
              <w:rPr>
                <w:rFonts w:ascii="Arial" w:hAnsi="Arial" w:cs="Arial"/>
                <w:b/>
                <w:sz w:val="18"/>
                <w:szCs w:val="18"/>
              </w:rPr>
              <w:t>feasible for one vendor to provid</w:t>
            </w:r>
            <w:r w:rsidR="00FD53B6" w:rsidRPr="00FD7447">
              <w:rPr>
                <w:rFonts w:ascii="Arial" w:hAnsi="Arial" w:cs="Arial"/>
                <w:b/>
                <w:sz w:val="18"/>
                <w:szCs w:val="18"/>
              </w:rPr>
              <w:t>e both data warehouse services and</w:t>
            </w:r>
            <w:r w:rsidRPr="00FD7447">
              <w:rPr>
                <w:rFonts w:ascii="Arial" w:hAnsi="Arial" w:cs="Arial"/>
                <w:b/>
                <w:sz w:val="18"/>
                <w:szCs w:val="18"/>
              </w:rPr>
              <w:t xml:space="preserve"> visual business intelligence services</w:t>
            </w:r>
            <w:r w:rsidR="004E6730" w:rsidRPr="00FD7447">
              <w:rPr>
                <w:rFonts w:ascii="Arial" w:hAnsi="Arial" w:cs="Arial"/>
                <w:b/>
                <w:sz w:val="18"/>
                <w:szCs w:val="18"/>
              </w:rPr>
              <w:t xml:space="preserve">? </w:t>
            </w:r>
            <w:r w:rsidR="00855E61" w:rsidRPr="00FD7447">
              <w:rPr>
                <w:rFonts w:ascii="Arial" w:hAnsi="Arial" w:cs="Arial"/>
                <w:b/>
                <w:sz w:val="18"/>
                <w:szCs w:val="18"/>
              </w:rPr>
              <w:t>Please explain.</w:t>
            </w:r>
            <w:r w:rsidR="001F5E54" w:rsidRPr="00FD7447">
              <w:rPr>
                <w:rFonts w:ascii="Arial" w:hAnsi="Arial" w:cs="Arial"/>
                <w:b/>
                <w:sz w:val="18"/>
                <w:szCs w:val="18"/>
              </w:rPr>
              <w:t xml:space="preserve"> </w:t>
            </w:r>
          </w:p>
          <w:p w14:paraId="75346BDE" w14:textId="67FA1033" w:rsidR="00E17A2C" w:rsidRPr="00FD7447" w:rsidRDefault="00FD53B6" w:rsidP="00FD53B6">
            <w:pPr>
              <w:rPr>
                <w:rFonts w:ascii="Arial" w:hAnsi="Arial" w:cs="Arial"/>
                <w:sz w:val="18"/>
                <w:szCs w:val="18"/>
              </w:rPr>
            </w:pPr>
            <w:r w:rsidRPr="00FD7447">
              <w:rPr>
                <w:rFonts w:ascii="Arial" w:hAnsi="Arial" w:cs="Arial"/>
                <w:b/>
                <w:sz w:val="18"/>
                <w:szCs w:val="18"/>
              </w:rPr>
              <w:t xml:space="preserve">In your opinion, is it preferable to have one vendor provide a data warehouse solution and another vendor provide a visual business intelligence solution? Why or why not? How would the vendors work together to provide ETF </w:t>
            </w:r>
            <w:r w:rsidR="00D403E4">
              <w:rPr>
                <w:rFonts w:ascii="Arial" w:hAnsi="Arial" w:cs="Arial"/>
                <w:b/>
                <w:sz w:val="18"/>
                <w:szCs w:val="18"/>
              </w:rPr>
              <w:t>with the best possible solution</w:t>
            </w:r>
            <w:r w:rsidRPr="00FD7447">
              <w:rPr>
                <w:rFonts w:ascii="Arial" w:hAnsi="Arial" w:cs="Arial"/>
                <w:b/>
                <w:sz w:val="18"/>
                <w:szCs w:val="18"/>
              </w:rPr>
              <w:t>?</w:t>
            </w:r>
          </w:p>
        </w:tc>
      </w:tr>
      <w:tr w:rsidR="00E17A2C" w:rsidRPr="00FD7447" w14:paraId="15FA74F2" w14:textId="77777777" w:rsidTr="004E6730">
        <w:tc>
          <w:tcPr>
            <w:tcW w:w="630" w:type="dxa"/>
          </w:tcPr>
          <w:p w14:paraId="658087DB" w14:textId="77777777" w:rsidR="00E17A2C" w:rsidRPr="00FD7447" w:rsidRDefault="00E17A2C" w:rsidP="00520C7B">
            <w:pPr>
              <w:rPr>
                <w:rFonts w:ascii="Arial" w:hAnsi="Arial" w:cs="Arial"/>
                <w:sz w:val="22"/>
                <w:szCs w:val="22"/>
              </w:rPr>
            </w:pPr>
          </w:p>
        </w:tc>
        <w:tc>
          <w:tcPr>
            <w:tcW w:w="9990" w:type="dxa"/>
          </w:tcPr>
          <w:p w14:paraId="14C64965" w14:textId="19925E14" w:rsidR="00E17A2C" w:rsidRPr="00FD7447" w:rsidRDefault="0087452B" w:rsidP="00520C7B">
            <w:pPr>
              <w:rPr>
                <w:rFonts w:ascii="Arial" w:hAnsi="Arial" w:cs="Arial"/>
                <w:sz w:val="18"/>
                <w:szCs w:val="18"/>
              </w:rPr>
            </w:pPr>
            <w:r w:rsidRPr="00FD7447">
              <w:rPr>
                <w:rFonts w:ascii="Arial" w:hAnsi="Arial" w:cs="Arial"/>
                <w:sz w:val="18"/>
                <w:szCs w:val="18"/>
              </w:rPr>
              <w:t>Answer:</w:t>
            </w:r>
          </w:p>
        </w:tc>
      </w:tr>
    </w:tbl>
    <w:p w14:paraId="446525CE" w14:textId="77777777" w:rsidR="00136DEA" w:rsidRPr="00FD7447" w:rsidRDefault="00136DEA" w:rsidP="00136DEA">
      <w:pPr>
        <w:tabs>
          <w:tab w:val="left" w:pos="631"/>
        </w:tabs>
        <w:rPr>
          <w:rFonts w:ascii="Arial" w:hAnsi="Arial" w:cs="Arial"/>
        </w:rPr>
      </w:pPr>
      <w:r w:rsidRPr="00FD7447">
        <w:rPr>
          <w:rFonts w:ascii="Arial" w:hAnsi="Arial" w:cs="Arial"/>
          <w:b/>
        </w:rPr>
        <w:tab/>
      </w:r>
    </w:p>
    <w:tbl>
      <w:tblPr>
        <w:tblStyle w:val="TableGrid"/>
        <w:tblW w:w="10620" w:type="dxa"/>
        <w:tblInd w:w="-365" w:type="dxa"/>
        <w:tblLook w:val="04A0" w:firstRow="1" w:lastRow="0" w:firstColumn="1" w:lastColumn="0" w:noHBand="0" w:noVBand="1"/>
      </w:tblPr>
      <w:tblGrid>
        <w:gridCol w:w="630"/>
        <w:gridCol w:w="9990"/>
      </w:tblGrid>
      <w:tr w:rsidR="00FD53B6" w14:paraId="1DAF976D" w14:textId="77777777" w:rsidTr="00AE61D6">
        <w:tc>
          <w:tcPr>
            <w:tcW w:w="630" w:type="dxa"/>
          </w:tcPr>
          <w:p w14:paraId="0E6A7D5D" w14:textId="0B5270BA" w:rsidR="00FD53B6" w:rsidRPr="00FD7447" w:rsidRDefault="00FD53B6" w:rsidP="00AE61D6">
            <w:pPr>
              <w:rPr>
                <w:rFonts w:ascii="Arial" w:hAnsi="Arial" w:cs="Arial"/>
                <w:b/>
                <w:sz w:val="32"/>
                <w:szCs w:val="32"/>
              </w:rPr>
            </w:pPr>
            <w:r w:rsidRPr="00FD7447">
              <w:rPr>
                <w:rFonts w:ascii="Arial" w:hAnsi="Arial" w:cs="Arial"/>
                <w:b/>
                <w:sz w:val="32"/>
                <w:szCs w:val="32"/>
              </w:rPr>
              <w:t>H</w:t>
            </w:r>
          </w:p>
        </w:tc>
        <w:tc>
          <w:tcPr>
            <w:tcW w:w="9990" w:type="dxa"/>
          </w:tcPr>
          <w:p w14:paraId="26581F25" w14:textId="4F76F756" w:rsidR="00FD53B6" w:rsidRPr="0087452B" w:rsidRDefault="00FD53B6" w:rsidP="00A93C27">
            <w:pPr>
              <w:rPr>
                <w:rFonts w:ascii="Arial" w:hAnsi="Arial" w:cs="Arial"/>
                <w:b/>
                <w:sz w:val="18"/>
                <w:szCs w:val="18"/>
              </w:rPr>
            </w:pPr>
            <w:r w:rsidRPr="00FD7447">
              <w:rPr>
                <w:rFonts w:ascii="Arial" w:hAnsi="Arial" w:cs="Arial"/>
                <w:b/>
                <w:sz w:val="18"/>
                <w:szCs w:val="18"/>
              </w:rPr>
              <w:t xml:space="preserve">Please review the attached </w:t>
            </w:r>
            <w:r w:rsidR="0087452B" w:rsidRPr="00FD7447">
              <w:rPr>
                <w:rFonts w:ascii="Arial" w:hAnsi="Arial" w:cs="Arial"/>
                <w:b/>
                <w:sz w:val="18"/>
                <w:szCs w:val="18"/>
              </w:rPr>
              <w:t>Questionnaire</w:t>
            </w:r>
            <w:r w:rsidRPr="00FD7447">
              <w:rPr>
                <w:rFonts w:ascii="Arial" w:hAnsi="Arial" w:cs="Arial"/>
                <w:b/>
                <w:sz w:val="18"/>
                <w:szCs w:val="18"/>
              </w:rPr>
              <w:t xml:space="preserve">. In your opinion, </w:t>
            </w:r>
            <w:r w:rsidR="00FD7447">
              <w:rPr>
                <w:rFonts w:ascii="Arial" w:hAnsi="Arial" w:cs="Arial"/>
                <w:b/>
                <w:sz w:val="18"/>
                <w:szCs w:val="18"/>
              </w:rPr>
              <w:t>has ETF</w:t>
            </w:r>
            <w:r w:rsidRPr="00FD7447">
              <w:rPr>
                <w:rFonts w:ascii="Arial" w:hAnsi="Arial" w:cs="Arial"/>
                <w:b/>
                <w:sz w:val="18"/>
                <w:szCs w:val="18"/>
              </w:rPr>
              <w:t xml:space="preserve"> overlooked any </w:t>
            </w:r>
            <w:r w:rsidR="0087452B" w:rsidRPr="00FD7447">
              <w:rPr>
                <w:rFonts w:ascii="Arial" w:hAnsi="Arial" w:cs="Arial"/>
                <w:b/>
                <w:sz w:val="18"/>
                <w:szCs w:val="18"/>
              </w:rPr>
              <w:t>questions th</w:t>
            </w:r>
            <w:r w:rsidRPr="00FD7447">
              <w:rPr>
                <w:rFonts w:ascii="Arial" w:hAnsi="Arial" w:cs="Arial"/>
                <w:b/>
                <w:sz w:val="18"/>
                <w:szCs w:val="18"/>
              </w:rPr>
              <w:t>at should be included to ensure ETF receives</w:t>
            </w:r>
            <w:r w:rsidR="0087452B" w:rsidRPr="00FD7447">
              <w:rPr>
                <w:rFonts w:ascii="Arial" w:hAnsi="Arial" w:cs="Arial"/>
                <w:b/>
                <w:sz w:val="18"/>
                <w:szCs w:val="18"/>
              </w:rPr>
              <w:t xml:space="preserve"> a good understanding of a vendor’s DW-VBI capabilities? </w:t>
            </w:r>
            <w:r w:rsidRPr="00FD7447">
              <w:rPr>
                <w:rFonts w:ascii="Arial" w:hAnsi="Arial" w:cs="Arial"/>
                <w:b/>
                <w:sz w:val="18"/>
                <w:szCs w:val="18"/>
              </w:rPr>
              <w:t xml:space="preserve">Please </w:t>
            </w:r>
            <w:r w:rsidR="0087452B" w:rsidRPr="00FD7447">
              <w:rPr>
                <w:rFonts w:ascii="Arial" w:hAnsi="Arial" w:cs="Arial"/>
                <w:b/>
                <w:sz w:val="18"/>
                <w:szCs w:val="18"/>
              </w:rPr>
              <w:t>list</w:t>
            </w:r>
            <w:r w:rsidRPr="00FD7447">
              <w:rPr>
                <w:rFonts w:ascii="Arial" w:hAnsi="Arial" w:cs="Arial"/>
                <w:b/>
                <w:sz w:val="18"/>
                <w:szCs w:val="18"/>
              </w:rPr>
              <w:t>.</w:t>
            </w:r>
            <w:r w:rsidRPr="0087452B">
              <w:rPr>
                <w:rFonts w:ascii="Arial" w:hAnsi="Arial" w:cs="Arial"/>
                <w:b/>
                <w:sz w:val="18"/>
                <w:szCs w:val="18"/>
              </w:rPr>
              <w:t xml:space="preserve"> </w:t>
            </w:r>
          </w:p>
        </w:tc>
      </w:tr>
      <w:tr w:rsidR="00FD53B6" w14:paraId="53594762" w14:textId="77777777" w:rsidTr="00AE61D6">
        <w:tc>
          <w:tcPr>
            <w:tcW w:w="630" w:type="dxa"/>
          </w:tcPr>
          <w:p w14:paraId="7450E0EC" w14:textId="77777777" w:rsidR="00FD53B6" w:rsidRDefault="00FD53B6" w:rsidP="00AE61D6">
            <w:pPr>
              <w:rPr>
                <w:rFonts w:ascii="Arial" w:hAnsi="Arial" w:cs="Arial"/>
                <w:sz w:val="22"/>
                <w:szCs w:val="22"/>
              </w:rPr>
            </w:pPr>
          </w:p>
        </w:tc>
        <w:tc>
          <w:tcPr>
            <w:tcW w:w="9990" w:type="dxa"/>
          </w:tcPr>
          <w:p w14:paraId="5DD1C401" w14:textId="1F2FDDC4" w:rsidR="00FD53B6" w:rsidRPr="0087452B" w:rsidRDefault="0087452B" w:rsidP="00AE61D6">
            <w:pPr>
              <w:rPr>
                <w:rFonts w:ascii="Arial" w:hAnsi="Arial" w:cs="Arial"/>
                <w:sz w:val="18"/>
                <w:szCs w:val="18"/>
              </w:rPr>
            </w:pPr>
            <w:r w:rsidRPr="0087452B">
              <w:rPr>
                <w:rFonts w:ascii="Arial" w:hAnsi="Arial" w:cs="Arial"/>
                <w:sz w:val="18"/>
                <w:szCs w:val="18"/>
              </w:rPr>
              <w:t>Answer:</w:t>
            </w:r>
          </w:p>
        </w:tc>
      </w:tr>
    </w:tbl>
    <w:p w14:paraId="2BD11049" w14:textId="77777777" w:rsidR="00FD53B6" w:rsidRDefault="00FD53B6"/>
    <w:sectPr w:rsidR="00FD53B6" w:rsidSect="00136DEA">
      <w:footerReference w:type="default" r:id="rId13"/>
      <w:pgSz w:w="12240" w:h="15840"/>
      <w:pgMar w:top="576"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88991" w14:textId="77777777" w:rsidR="00A4516F" w:rsidRDefault="00A4516F" w:rsidP="00F56C31">
      <w:r>
        <w:separator/>
      </w:r>
    </w:p>
  </w:endnote>
  <w:endnote w:type="continuationSeparator" w:id="0">
    <w:p w14:paraId="350EC733" w14:textId="77777777" w:rsidR="00A4516F" w:rsidRDefault="00A4516F" w:rsidP="00F5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094A8" w14:textId="5A99E137" w:rsidR="00F56C31" w:rsidRPr="00F56C31" w:rsidRDefault="002B4110">
    <w:pPr>
      <w:pStyle w:val="Footer"/>
      <w:rPr>
        <w:rFonts w:ascii="Arial" w:hAnsi="Arial" w:cs="Arial"/>
        <w:sz w:val="18"/>
        <w:szCs w:val="18"/>
      </w:rPr>
    </w:pPr>
    <w:r>
      <w:rPr>
        <w:rFonts w:ascii="Arial" w:hAnsi="Arial" w:cs="Arial"/>
        <w:sz w:val="18"/>
        <w:szCs w:val="18"/>
      </w:rPr>
      <w:t xml:space="preserve">RFI </w:t>
    </w:r>
    <w:r w:rsidR="00F56C31" w:rsidRPr="00F56C31">
      <w:rPr>
        <w:rFonts w:ascii="Arial" w:hAnsi="Arial" w:cs="Arial"/>
        <w:sz w:val="18"/>
        <w:szCs w:val="18"/>
      </w:rPr>
      <w:t>ET</w:t>
    </w:r>
    <w:r>
      <w:rPr>
        <w:rFonts w:ascii="Arial" w:hAnsi="Arial" w:cs="Arial"/>
        <w:sz w:val="18"/>
        <w:szCs w:val="18"/>
      </w:rPr>
      <w:t>F0056</w:t>
    </w:r>
    <w:r w:rsidR="00F56C31" w:rsidRPr="00F56C31">
      <w:rPr>
        <w:rFonts w:ascii="Arial" w:hAnsi="Arial" w:cs="Arial"/>
        <w:sz w:val="18"/>
        <w:szCs w:val="18"/>
      </w:rPr>
      <w:t xml:space="preserve"> Data Warehouse and Visual Business Intelligence </w:t>
    </w:r>
  </w:p>
  <w:p w14:paraId="4563A75B" w14:textId="77777777" w:rsidR="00F56C31" w:rsidRPr="00F56C31" w:rsidRDefault="00F56C31">
    <w:pPr>
      <w:pStyle w:val="Footer"/>
      <w:rPr>
        <w:rFonts w:ascii="Arial" w:hAnsi="Arial" w:cs="Arial"/>
        <w:sz w:val="18"/>
        <w:szCs w:val="18"/>
      </w:rPr>
    </w:pPr>
    <w:r w:rsidRPr="00F56C31">
      <w:rPr>
        <w:rFonts w:ascii="Arial" w:hAnsi="Arial" w:cs="Arial"/>
        <w:sz w:val="18"/>
        <w:szCs w:val="18"/>
      </w:rPr>
      <w:t xml:space="preserve">Page </w:t>
    </w:r>
    <w:r w:rsidRPr="00F56C31">
      <w:rPr>
        <w:rFonts w:ascii="Arial" w:hAnsi="Arial" w:cs="Arial"/>
        <w:sz w:val="18"/>
        <w:szCs w:val="18"/>
      </w:rPr>
      <w:fldChar w:fldCharType="begin"/>
    </w:r>
    <w:r w:rsidRPr="00F56C31">
      <w:rPr>
        <w:rFonts w:ascii="Arial" w:hAnsi="Arial" w:cs="Arial"/>
        <w:sz w:val="18"/>
        <w:szCs w:val="18"/>
      </w:rPr>
      <w:instrText xml:space="preserve"> PAGE   \* MERGEFORMAT </w:instrText>
    </w:r>
    <w:r w:rsidRPr="00F56C31">
      <w:rPr>
        <w:rFonts w:ascii="Arial" w:hAnsi="Arial" w:cs="Arial"/>
        <w:sz w:val="18"/>
        <w:szCs w:val="18"/>
      </w:rPr>
      <w:fldChar w:fldCharType="separate"/>
    </w:r>
    <w:r w:rsidR="00063773">
      <w:rPr>
        <w:rFonts w:ascii="Arial" w:hAnsi="Arial" w:cs="Arial"/>
        <w:noProof/>
        <w:sz w:val="18"/>
        <w:szCs w:val="18"/>
      </w:rPr>
      <w:t>3</w:t>
    </w:r>
    <w:r w:rsidRPr="00F56C31">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6FA33" w14:textId="77777777" w:rsidR="00A4516F" w:rsidRDefault="00A4516F" w:rsidP="00F56C31">
      <w:r>
        <w:separator/>
      </w:r>
    </w:p>
  </w:footnote>
  <w:footnote w:type="continuationSeparator" w:id="0">
    <w:p w14:paraId="3F93447F" w14:textId="77777777" w:rsidR="00A4516F" w:rsidRDefault="00A4516F" w:rsidP="00F56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684"/>
    <w:multiLevelType w:val="hybridMultilevel"/>
    <w:tmpl w:val="A33837A4"/>
    <w:lvl w:ilvl="0" w:tplc="0409001B">
      <w:start w:val="1"/>
      <w:numFmt w:val="lowerRoman"/>
      <w:lvlText w:val="%1."/>
      <w:lvlJc w:val="right"/>
      <w:pPr>
        <w:ind w:left="720" w:hanging="360"/>
      </w:pPr>
      <w:rPr>
        <w:rFonts w:hint="default"/>
        <w:color w:val="44546A" w:themeColor="text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31F5B"/>
    <w:multiLevelType w:val="hybridMultilevel"/>
    <w:tmpl w:val="20301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833F5"/>
    <w:multiLevelType w:val="hybridMultilevel"/>
    <w:tmpl w:val="EC12F5A0"/>
    <w:lvl w:ilvl="0" w:tplc="04090019">
      <w:start w:val="1"/>
      <w:numFmt w:val="lowerLetter"/>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 w15:restartNumberingAfterBreak="0">
    <w:nsid w:val="0B5C6B97"/>
    <w:multiLevelType w:val="hybridMultilevel"/>
    <w:tmpl w:val="1D546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0200B"/>
    <w:multiLevelType w:val="hybridMultilevel"/>
    <w:tmpl w:val="E0628ADE"/>
    <w:lvl w:ilvl="0" w:tplc="39107AA4">
      <w:start w:val="1"/>
      <w:numFmt w:val="bullet"/>
      <w:lvlText w:val="n"/>
      <w:lvlJc w:val="left"/>
      <w:pPr>
        <w:ind w:left="720" w:hanging="360"/>
      </w:pPr>
      <w:rPr>
        <w:rFonts w:ascii="Wingdings" w:hAnsi="Wingdings" w:hint="default"/>
        <w:color w:val="44546A" w:themeColor="text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DBC"/>
    <w:multiLevelType w:val="hybridMultilevel"/>
    <w:tmpl w:val="C02878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965F3"/>
    <w:multiLevelType w:val="hybridMultilevel"/>
    <w:tmpl w:val="D37E1876"/>
    <w:lvl w:ilvl="0" w:tplc="0409001B">
      <w:start w:val="1"/>
      <w:numFmt w:val="lowerRoman"/>
      <w:lvlText w:val="%1."/>
      <w:lvlJc w:val="right"/>
      <w:pPr>
        <w:ind w:left="720" w:hanging="360"/>
      </w:pPr>
      <w:rPr>
        <w:rFonts w:hint="default"/>
        <w:color w:val="44546A" w:themeColor="text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E38C6"/>
    <w:multiLevelType w:val="multilevel"/>
    <w:tmpl w:val="17DA8EEC"/>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2160"/>
        </w:tabs>
        <w:ind w:left="1944" w:hanging="504"/>
      </w:pPr>
    </w:lvl>
    <w:lvl w:ilvl="3">
      <w:start w:val="1"/>
      <w:numFmt w:val="decimal"/>
      <w:pStyle w:val="Heading4"/>
      <w:lvlText w:val="%1.%2.%3.%4."/>
      <w:lvlJc w:val="left"/>
      <w:pPr>
        <w:tabs>
          <w:tab w:val="num" w:pos="1800"/>
        </w:tabs>
        <w:ind w:left="1728" w:hanging="648"/>
      </w:pPr>
    </w:lvl>
    <w:lvl w:ilvl="4">
      <w:start w:val="1"/>
      <w:numFmt w:val="decimal"/>
      <w:pStyle w:val="Heading5"/>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1700CB6"/>
    <w:multiLevelType w:val="hybridMultilevel"/>
    <w:tmpl w:val="5D503FB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15:restartNumberingAfterBreak="0">
    <w:nsid w:val="25B12053"/>
    <w:multiLevelType w:val="hybridMultilevel"/>
    <w:tmpl w:val="8B9A00A6"/>
    <w:lvl w:ilvl="0" w:tplc="0409000F">
      <w:start w:val="1"/>
      <w:numFmt w:val="decimal"/>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0" w15:restartNumberingAfterBreak="0">
    <w:nsid w:val="287017FB"/>
    <w:multiLevelType w:val="hybridMultilevel"/>
    <w:tmpl w:val="59B03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076B9"/>
    <w:multiLevelType w:val="hybridMultilevel"/>
    <w:tmpl w:val="C4B86838"/>
    <w:lvl w:ilvl="0" w:tplc="39107AA4">
      <w:start w:val="1"/>
      <w:numFmt w:val="bullet"/>
      <w:lvlText w:val="n"/>
      <w:lvlJc w:val="left"/>
      <w:pPr>
        <w:ind w:left="720" w:hanging="360"/>
      </w:pPr>
      <w:rPr>
        <w:rFonts w:ascii="Wingdings" w:hAnsi="Wingdings" w:hint="default"/>
        <w:color w:val="44546A" w:themeColor="text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60ED9"/>
    <w:multiLevelType w:val="hybridMultilevel"/>
    <w:tmpl w:val="DE4CA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4A7ED0"/>
    <w:multiLevelType w:val="hybridMultilevel"/>
    <w:tmpl w:val="6AEC6296"/>
    <w:lvl w:ilvl="0" w:tplc="39107AA4">
      <w:start w:val="1"/>
      <w:numFmt w:val="bullet"/>
      <w:lvlText w:val="n"/>
      <w:lvlJc w:val="left"/>
      <w:pPr>
        <w:ind w:left="720" w:hanging="360"/>
      </w:pPr>
      <w:rPr>
        <w:rFonts w:ascii="Wingdings" w:hAnsi="Wingdings" w:hint="default"/>
        <w:color w:val="44546A" w:themeColor="text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B1015"/>
    <w:multiLevelType w:val="hybridMultilevel"/>
    <w:tmpl w:val="6B54F154"/>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9B73868"/>
    <w:multiLevelType w:val="hybridMultilevel"/>
    <w:tmpl w:val="7D382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C935BD"/>
    <w:multiLevelType w:val="hybridMultilevel"/>
    <w:tmpl w:val="8B14DEF6"/>
    <w:lvl w:ilvl="0" w:tplc="0409001B">
      <w:start w:val="1"/>
      <w:numFmt w:val="lowerRoman"/>
      <w:lvlText w:val="%1."/>
      <w:lvlJc w:val="righ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7" w15:restartNumberingAfterBreak="0">
    <w:nsid w:val="540F054A"/>
    <w:multiLevelType w:val="hybridMultilevel"/>
    <w:tmpl w:val="1F0A3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37260"/>
    <w:multiLevelType w:val="hybridMultilevel"/>
    <w:tmpl w:val="5DEECD9C"/>
    <w:lvl w:ilvl="0" w:tplc="04090001">
      <w:start w:val="1"/>
      <w:numFmt w:val="bullet"/>
      <w:lvlText w:val=""/>
      <w:lvlJc w:val="left"/>
      <w:pPr>
        <w:ind w:left="2171" w:hanging="360"/>
      </w:pPr>
      <w:rPr>
        <w:rFonts w:ascii="Symbol" w:hAnsi="Symbol" w:hint="default"/>
      </w:rPr>
    </w:lvl>
    <w:lvl w:ilvl="1" w:tplc="04090003" w:tentative="1">
      <w:start w:val="1"/>
      <w:numFmt w:val="bullet"/>
      <w:lvlText w:val="o"/>
      <w:lvlJc w:val="left"/>
      <w:pPr>
        <w:ind w:left="2891" w:hanging="360"/>
      </w:pPr>
      <w:rPr>
        <w:rFonts w:ascii="Courier New" w:hAnsi="Courier New" w:cs="Courier New" w:hint="default"/>
      </w:rPr>
    </w:lvl>
    <w:lvl w:ilvl="2" w:tplc="04090005" w:tentative="1">
      <w:start w:val="1"/>
      <w:numFmt w:val="bullet"/>
      <w:lvlText w:val=""/>
      <w:lvlJc w:val="left"/>
      <w:pPr>
        <w:ind w:left="3611" w:hanging="360"/>
      </w:pPr>
      <w:rPr>
        <w:rFonts w:ascii="Wingdings" w:hAnsi="Wingdings" w:hint="default"/>
      </w:rPr>
    </w:lvl>
    <w:lvl w:ilvl="3" w:tplc="04090001" w:tentative="1">
      <w:start w:val="1"/>
      <w:numFmt w:val="bullet"/>
      <w:lvlText w:val=""/>
      <w:lvlJc w:val="left"/>
      <w:pPr>
        <w:ind w:left="4331" w:hanging="360"/>
      </w:pPr>
      <w:rPr>
        <w:rFonts w:ascii="Symbol" w:hAnsi="Symbol" w:hint="default"/>
      </w:rPr>
    </w:lvl>
    <w:lvl w:ilvl="4" w:tplc="04090003" w:tentative="1">
      <w:start w:val="1"/>
      <w:numFmt w:val="bullet"/>
      <w:lvlText w:val="o"/>
      <w:lvlJc w:val="left"/>
      <w:pPr>
        <w:ind w:left="5051" w:hanging="360"/>
      </w:pPr>
      <w:rPr>
        <w:rFonts w:ascii="Courier New" w:hAnsi="Courier New" w:cs="Courier New" w:hint="default"/>
      </w:rPr>
    </w:lvl>
    <w:lvl w:ilvl="5" w:tplc="04090005" w:tentative="1">
      <w:start w:val="1"/>
      <w:numFmt w:val="bullet"/>
      <w:lvlText w:val=""/>
      <w:lvlJc w:val="left"/>
      <w:pPr>
        <w:ind w:left="5771" w:hanging="360"/>
      </w:pPr>
      <w:rPr>
        <w:rFonts w:ascii="Wingdings" w:hAnsi="Wingdings" w:hint="default"/>
      </w:rPr>
    </w:lvl>
    <w:lvl w:ilvl="6" w:tplc="04090001" w:tentative="1">
      <w:start w:val="1"/>
      <w:numFmt w:val="bullet"/>
      <w:lvlText w:val=""/>
      <w:lvlJc w:val="left"/>
      <w:pPr>
        <w:ind w:left="6491" w:hanging="360"/>
      </w:pPr>
      <w:rPr>
        <w:rFonts w:ascii="Symbol" w:hAnsi="Symbol" w:hint="default"/>
      </w:rPr>
    </w:lvl>
    <w:lvl w:ilvl="7" w:tplc="04090003" w:tentative="1">
      <w:start w:val="1"/>
      <w:numFmt w:val="bullet"/>
      <w:lvlText w:val="o"/>
      <w:lvlJc w:val="left"/>
      <w:pPr>
        <w:ind w:left="7211" w:hanging="360"/>
      </w:pPr>
      <w:rPr>
        <w:rFonts w:ascii="Courier New" w:hAnsi="Courier New" w:cs="Courier New" w:hint="default"/>
      </w:rPr>
    </w:lvl>
    <w:lvl w:ilvl="8" w:tplc="04090005" w:tentative="1">
      <w:start w:val="1"/>
      <w:numFmt w:val="bullet"/>
      <w:lvlText w:val=""/>
      <w:lvlJc w:val="left"/>
      <w:pPr>
        <w:ind w:left="7931" w:hanging="360"/>
      </w:pPr>
      <w:rPr>
        <w:rFonts w:ascii="Wingdings" w:hAnsi="Wingdings" w:hint="default"/>
      </w:rPr>
    </w:lvl>
  </w:abstractNum>
  <w:abstractNum w:abstractNumId="19" w15:restartNumberingAfterBreak="0">
    <w:nsid w:val="55C81B5C"/>
    <w:multiLevelType w:val="hybridMultilevel"/>
    <w:tmpl w:val="BA86508C"/>
    <w:lvl w:ilvl="0" w:tplc="04090017">
      <w:start w:val="1"/>
      <w:numFmt w:val="lowerLetter"/>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0" w15:restartNumberingAfterBreak="0">
    <w:nsid w:val="5B0A52EF"/>
    <w:multiLevelType w:val="hybridMultilevel"/>
    <w:tmpl w:val="A5FEA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47E9E"/>
    <w:multiLevelType w:val="hybridMultilevel"/>
    <w:tmpl w:val="A33837A4"/>
    <w:lvl w:ilvl="0" w:tplc="0409001B">
      <w:start w:val="1"/>
      <w:numFmt w:val="lowerRoman"/>
      <w:lvlText w:val="%1."/>
      <w:lvlJc w:val="right"/>
      <w:pPr>
        <w:ind w:left="720" w:hanging="360"/>
      </w:pPr>
      <w:rPr>
        <w:rFonts w:hint="default"/>
        <w:color w:val="44546A" w:themeColor="text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80936"/>
    <w:multiLevelType w:val="hybridMultilevel"/>
    <w:tmpl w:val="31A01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A0998"/>
    <w:multiLevelType w:val="hybridMultilevel"/>
    <w:tmpl w:val="9CB2F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C64E1"/>
    <w:multiLevelType w:val="hybridMultilevel"/>
    <w:tmpl w:val="B85C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85927"/>
    <w:multiLevelType w:val="hybridMultilevel"/>
    <w:tmpl w:val="8B14DEF6"/>
    <w:lvl w:ilvl="0" w:tplc="0409001B">
      <w:start w:val="1"/>
      <w:numFmt w:val="lowerRoman"/>
      <w:lvlText w:val="%1."/>
      <w:lvlJc w:val="righ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6" w15:restartNumberingAfterBreak="0">
    <w:nsid w:val="64BB3477"/>
    <w:multiLevelType w:val="hybridMultilevel"/>
    <w:tmpl w:val="DFD46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134C83"/>
    <w:multiLevelType w:val="hybridMultilevel"/>
    <w:tmpl w:val="0082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95BE9"/>
    <w:multiLevelType w:val="hybridMultilevel"/>
    <w:tmpl w:val="8B14DEF6"/>
    <w:lvl w:ilvl="0" w:tplc="0409001B">
      <w:start w:val="1"/>
      <w:numFmt w:val="lowerRoman"/>
      <w:lvlText w:val="%1."/>
      <w:lvlJc w:val="righ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9" w15:restartNumberingAfterBreak="0">
    <w:nsid w:val="732349D8"/>
    <w:multiLevelType w:val="hybridMultilevel"/>
    <w:tmpl w:val="2C78827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8"/>
  </w:num>
  <w:num w:numId="4">
    <w:abstractNumId w:val="9"/>
  </w:num>
  <w:num w:numId="5">
    <w:abstractNumId w:val="15"/>
  </w:num>
  <w:num w:numId="6">
    <w:abstractNumId w:val="12"/>
  </w:num>
  <w:num w:numId="7">
    <w:abstractNumId w:val="26"/>
  </w:num>
  <w:num w:numId="8">
    <w:abstractNumId w:val="1"/>
  </w:num>
  <w:num w:numId="9">
    <w:abstractNumId w:val="27"/>
  </w:num>
  <w:num w:numId="10">
    <w:abstractNumId w:val="17"/>
  </w:num>
  <w:num w:numId="11">
    <w:abstractNumId w:val="5"/>
  </w:num>
  <w:num w:numId="12">
    <w:abstractNumId w:val="22"/>
  </w:num>
  <w:num w:numId="13">
    <w:abstractNumId w:val="23"/>
  </w:num>
  <w:num w:numId="14">
    <w:abstractNumId w:val="24"/>
  </w:num>
  <w:num w:numId="15">
    <w:abstractNumId w:val="11"/>
  </w:num>
  <w:num w:numId="16">
    <w:abstractNumId w:val="13"/>
  </w:num>
  <w:num w:numId="17">
    <w:abstractNumId w:val="3"/>
  </w:num>
  <w:num w:numId="18">
    <w:abstractNumId w:val="4"/>
  </w:num>
  <w:num w:numId="19">
    <w:abstractNumId w:val="19"/>
  </w:num>
  <w:num w:numId="20">
    <w:abstractNumId w:val="2"/>
  </w:num>
  <w:num w:numId="21">
    <w:abstractNumId w:val="20"/>
  </w:num>
  <w:num w:numId="22">
    <w:abstractNumId w:val="21"/>
  </w:num>
  <w:num w:numId="23">
    <w:abstractNumId w:val="6"/>
  </w:num>
  <w:num w:numId="24">
    <w:abstractNumId w:val="10"/>
  </w:num>
  <w:num w:numId="25">
    <w:abstractNumId w:val="0"/>
  </w:num>
  <w:num w:numId="26">
    <w:abstractNumId w:val="16"/>
  </w:num>
  <w:num w:numId="27">
    <w:abstractNumId w:val="14"/>
  </w:num>
  <w:num w:numId="28">
    <w:abstractNumId w:val="25"/>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2C"/>
    <w:rsid w:val="00012D7D"/>
    <w:rsid w:val="00063773"/>
    <w:rsid w:val="00070F16"/>
    <w:rsid w:val="000822B4"/>
    <w:rsid w:val="000B5AF0"/>
    <w:rsid w:val="000D46A1"/>
    <w:rsid w:val="000E7C77"/>
    <w:rsid w:val="00135581"/>
    <w:rsid w:val="00136DEA"/>
    <w:rsid w:val="001454EE"/>
    <w:rsid w:val="001876C6"/>
    <w:rsid w:val="00197C46"/>
    <w:rsid w:val="001F17CA"/>
    <w:rsid w:val="001F5E54"/>
    <w:rsid w:val="002B10D0"/>
    <w:rsid w:val="002B4110"/>
    <w:rsid w:val="002C22D4"/>
    <w:rsid w:val="002C780B"/>
    <w:rsid w:val="00320220"/>
    <w:rsid w:val="003671A3"/>
    <w:rsid w:val="00367AE8"/>
    <w:rsid w:val="003A5DD9"/>
    <w:rsid w:val="00406990"/>
    <w:rsid w:val="00415695"/>
    <w:rsid w:val="00424910"/>
    <w:rsid w:val="004530F7"/>
    <w:rsid w:val="004675B8"/>
    <w:rsid w:val="004A4712"/>
    <w:rsid w:val="004C28F4"/>
    <w:rsid w:val="004C63A1"/>
    <w:rsid w:val="004E6730"/>
    <w:rsid w:val="00500F73"/>
    <w:rsid w:val="0051518A"/>
    <w:rsid w:val="00522DCF"/>
    <w:rsid w:val="005728AA"/>
    <w:rsid w:val="005D29A2"/>
    <w:rsid w:val="0063479F"/>
    <w:rsid w:val="0069271F"/>
    <w:rsid w:val="006961B0"/>
    <w:rsid w:val="006B321D"/>
    <w:rsid w:val="00721C44"/>
    <w:rsid w:val="007808B5"/>
    <w:rsid w:val="0079347D"/>
    <w:rsid w:val="00794881"/>
    <w:rsid w:val="008357F3"/>
    <w:rsid w:val="00855E61"/>
    <w:rsid w:val="0087452B"/>
    <w:rsid w:val="00876541"/>
    <w:rsid w:val="00885BB7"/>
    <w:rsid w:val="00912B2E"/>
    <w:rsid w:val="00923E5F"/>
    <w:rsid w:val="009401DD"/>
    <w:rsid w:val="009666F0"/>
    <w:rsid w:val="00973A71"/>
    <w:rsid w:val="009779FF"/>
    <w:rsid w:val="009C0AC2"/>
    <w:rsid w:val="00A41C03"/>
    <w:rsid w:val="00A4516F"/>
    <w:rsid w:val="00A7466A"/>
    <w:rsid w:val="00A93C27"/>
    <w:rsid w:val="00B43739"/>
    <w:rsid w:val="00B5311A"/>
    <w:rsid w:val="00BE48A8"/>
    <w:rsid w:val="00C03A75"/>
    <w:rsid w:val="00CD294C"/>
    <w:rsid w:val="00CE42C1"/>
    <w:rsid w:val="00D403E4"/>
    <w:rsid w:val="00D77A3B"/>
    <w:rsid w:val="00D83692"/>
    <w:rsid w:val="00D8404D"/>
    <w:rsid w:val="00D968FF"/>
    <w:rsid w:val="00DC6798"/>
    <w:rsid w:val="00E01300"/>
    <w:rsid w:val="00E17A2C"/>
    <w:rsid w:val="00E454D4"/>
    <w:rsid w:val="00E7077F"/>
    <w:rsid w:val="00EF2D69"/>
    <w:rsid w:val="00F3243D"/>
    <w:rsid w:val="00F355AB"/>
    <w:rsid w:val="00F5033D"/>
    <w:rsid w:val="00F56C31"/>
    <w:rsid w:val="00F839D0"/>
    <w:rsid w:val="00F83BCC"/>
    <w:rsid w:val="00F948BA"/>
    <w:rsid w:val="00FB7AAD"/>
    <w:rsid w:val="00FD53B6"/>
    <w:rsid w:val="00FD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0A958C"/>
  <w15:chartTrackingRefBased/>
  <w15:docId w15:val="{D9A93D34-0C8A-43A4-B58F-B8B16E17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A2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17A2C"/>
    <w:pPr>
      <w:numPr>
        <w:numId w:val="1"/>
      </w:numPr>
      <w:spacing w:after="120"/>
      <w:outlineLvl w:val="0"/>
    </w:pPr>
    <w:rPr>
      <w:b/>
      <w:bCs/>
      <w:kern w:val="32"/>
      <w:sz w:val="28"/>
      <w:szCs w:val="28"/>
      <w:lang w:bidi="kok-IN"/>
    </w:rPr>
  </w:style>
  <w:style w:type="paragraph" w:styleId="Heading2">
    <w:name w:val="heading 2"/>
    <w:basedOn w:val="Normal"/>
    <w:next w:val="Normal"/>
    <w:link w:val="Heading2Char"/>
    <w:semiHidden/>
    <w:unhideWhenUsed/>
    <w:qFormat/>
    <w:rsid w:val="00E17A2C"/>
    <w:pPr>
      <w:keepNext/>
      <w:numPr>
        <w:ilvl w:val="1"/>
        <w:numId w:val="1"/>
      </w:numPr>
      <w:spacing w:after="120"/>
      <w:outlineLvl w:val="1"/>
    </w:pPr>
    <w:rPr>
      <w:b/>
      <w:bCs/>
      <w:i/>
      <w:iCs/>
      <w:sz w:val="24"/>
      <w:szCs w:val="24"/>
      <w:lang w:bidi="kok-IN"/>
    </w:rPr>
  </w:style>
  <w:style w:type="paragraph" w:styleId="Heading3">
    <w:name w:val="heading 3"/>
    <w:basedOn w:val="Normal"/>
    <w:next w:val="Normal"/>
    <w:link w:val="Heading3Char"/>
    <w:semiHidden/>
    <w:unhideWhenUsed/>
    <w:qFormat/>
    <w:rsid w:val="00E17A2C"/>
    <w:pPr>
      <w:numPr>
        <w:ilvl w:val="2"/>
        <w:numId w:val="1"/>
      </w:numPr>
      <w:spacing w:after="120"/>
      <w:outlineLvl w:val="2"/>
    </w:pPr>
    <w:rPr>
      <w:bCs/>
      <w:sz w:val="24"/>
      <w:szCs w:val="24"/>
      <w:lang w:bidi="kok-IN"/>
    </w:rPr>
  </w:style>
  <w:style w:type="paragraph" w:styleId="Heading4">
    <w:name w:val="heading 4"/>
    <w:basedOn w:val="Normal"/>
    <w:next w:val="Normal"/>
    <w:link w:val="Heading4Char"/>
    <w:unhideWhenUsed/>
    <w:qFormat/>
    <w:rsid w:val="00E17A2C"/>
    <w:pPr>
      <w:numPr>
        <w:ilvl w:val="3"/>
        <w:numId w:val="1"/>
      </w:numPr>
      <w:spacing w:after="120"/>
      <w:outlineLvl w:val="3"/>
    </w:pPr>
    <w:rPr>
      <w:b/>
      <w:bCs/>
      <w:i/>
      <w:sz w:val="22"/>
      <w:szCs w:val="22"/>
      <w:lang w:bidi="kok-IN"/>
    </w:rPr>
  </w:style>
  <w:style w:type="paragraph" w:styleId="Heading5">
    <w:name w:val="heading 5"/>
    <w:basedOn w:val="Normal"/>
    <w:next w:val="Normal"/>
    <w:link w:val="Heading5Char"/>
    <w:semiHidden/>
    <w:unhideWhenUsed/>
    <w:qFormat/>
    <w:rsid w:val="00E17A2C"/>
    <w:pPr>
      <w:numPr>
        <w:ilvl w:val="4"/>
        <w:numId w:val="1"/>
      </w:numPr>
      <w:spacing w:before="240" w:after="60"/>
      <w:outlineLvl w:val="4"/>
    </w:pPr>
    <w:rPr>
      <w:rFonts w:cs="Mangal"/>
      <w:b/>
      <w:bCs/>
      <w:i/>
      <w:iCs/>
      <w:sz w:val="26"/>
      <w:szCs w:val="26"/>
      <w:lang w:bidi="kok-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A2C"/>
    <w:rPr>
      <w:rFonts w:ascii="Times New Roman" w:eastAsia="Times New Roman" w:hAnsi="Times New Roman" w:cs="Times New Roman"/>
      <w:b/>
      <w:bCs/>
      <w:kern w:val="32"/>
      <w:sz w:val="28"/>
      <w:szCs w:val="28"/>
      <w:lang w:bidi="kok-IN"/>
    </w:rPr>
  </w:style>
  <w:style w:type="character" w:customStyle="1" w:styleId="Heading2Char">
    <w:name w:val="Heading 2 Char"/>
    <w:basedOn w:val="DefaultParagraphFont"/>
    <w:link w:val="Heading2"/>
    <w:semiHidden/>
    <w:rsid w:val="00E17A2C"/>
    <w:rPr>
      <w:rFonts w:ascii="Times New Roman" w:eastAsia="Times New Roman" w:hAnsi="Times New Roman" w:cs="Times New Roman"/>
      <w:b/>
      <w:bCs/>
      <w:i/>
      <w:iCs/>
      <w:sz w:val="24"/>
      <w:szCs w:val="24"/>
      <w:lang w:bidi="kok-IN"/>
    </w:rPr>
  </w:style>
  <w:style w:type="character" w:customStyle="1" w:styleId="Heading3Char">
    <w:name w:val="Heading 3 Char"/>
    <w:basedOn w:val="DefaultParagraphFont"/>
    <w:link w:val="Heading3"/>
    <w:semiHidden/>
    <w:rsid w:val="00E17A2C"/>
    <w:rPr>
      <w:rFonts w:ascii="Times New Roman" w:eastAsia="Times New Roman" w:hAnsi="Times New Roman" w:cs="Times New Roman"/>
      <w:bCs/>
      <w:sz w:val="24"/>
      <w:szCs w:val="24"/>
      <w:lang w:bidi="kok-IN"/>
    </w:rPr>
  </w:style>
  <w:style w:type="character" w:customStyle="1" w:styleId="Heading4Char">
    <w:name w:val="Heading 4 Char"/>
    <w:basedOn w:val="DefaultParagraphFont"/>
    <w:link w:val="Heading4"/>
    <w:rsid w:val="00E17A2C"/>
    <w:rPr>
      <w:rFonts w:ascii="Times New Roman" w:eastAsia="Times New Roman" w:hAnsi="Times New Roman" w:cs="Times New Roman"/>
      <w:b/>
      <w:bCs/>
      <w:i/>
      <w:lang w:bidi="kok-IN"/>
    </w:rPr>
  </w:style>
  <w:style w:type="character" w:customStyle="1" w:styleId="Heading5Char">
    <w:name w:val="Heading 5 Char"/>
    <w:basedOn w:val="DefaultParagraphFont"/>
    <w:link w:val="Heading5"/>
    <w:semiHidden/>
    <w:rsid w:val="00E17A2C"/>
    <w:rPr>
      <w:rFonts w:ascii="Times New Roman" w:eastAsia="Times New Roman" w:hAnsi="Times New Roman" w:cs="Mangal"/>
      <w:b/>
      <w:bCs/>
      <w:i/>
      <w:iCs/>
      <w:sz w:val="26"/>
      <w:szCs w:val="26"/>
      <w:lang w:bidi="kok-IN"/>
    </w:rPr>
  </w:style>
  <w:style w:type="character" w:styleId="Hyperlink">
    <w:name w:val="Hyperlink"/>
    <w:basedOn w:val="DefaultParagraphFont"/>
    <w:uiPriority w:val="99"/>
    <w:unhideWhenUsed/>
    <w:rsid w:val="00E17A2C"/>
    <w:rPr>
      <w:color w:val="0000FF"/>
      <w:u w:val="single"/>
    </w:rPr>
  </w:style>
  <w:style w:type="paragraph" w:styleId="ListParagraph">
    <w:name w:val="List Paragraph"/>
    <w:basedOn w:val="Normal"/>
    <w:uiPriority w:val="34"/>
    <w:qFormat/>
    <w:rsid w:val="00E17A2C"/>
    <w:pPr>
      <w:spacing w:after="120"/>
      <w:ind w:left="720"/>
      <w:contextualSpacing/>
    </w:pPr>
    <w:rPr>
      <w:rFonts w:asciiTheme="minorHAnsi" w:hAnsiTheme="minorHAnsi"/>
      <w:sz w:val="22"/>
    </w:rPr>
  </w:style>
  <w:style w:type="paragraph" w:customStyle="1" w:styleId="Default">
    <w:name w:val="Default"/>
    <w:rsid w:val="00E17A2C"/>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table" w:styleId="TableGrid">
    <w:name w:val="Table Grid"/>
    <w:basedOn w:val="TableNormal"/>
    <w:rsid w:val="00E17A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17A2C"/>
    <w:pPr>
      <w:tabs>
        <w:tab w:val="left" w:pos="440"/>
        <w:tab w:val="right" w:leader="dot" w:pos="10502"/>
      </w:tabs>
    </w:pPr>
    <w:rPr>
      <w:rFonts w:ascii="Arial" w:hAnsi="Arial" w:cs="Arial"/>
      <w:noProof/>
      <w:sz w:val="22"/>
      <w:szCs w:val="22"/>
      <w:lang w:bidi="kok-IN"/>
    </w:rPr>
  </w:style>
  <w:style w:type="paragraph" w:styleId="BodyText">
    <w:name w:val="Body Text"/>
    <w:basedOn w:val="Normal"/>
    <w:link w:val="BodyTextChar"/>
    <w:uiPriority w:val="1"/>
    <w:qFormat/>
    <w:rsid w:val="00E17A2C"/>
    <w:pPr>
      <w:widowControl w:val="0"/>
      <w:spacing w:before="119"/>
      <w:ind w:left="500"/>
    </w:pPr>
    <w:rPr>
      <w:rFonts w:ascii="Arial" w:eastAsia="Arial" w:hAnsi="Arial" w:cstheme="minorBidi"/>
      <w:sz w:val="22"/>
      <w:szCs w:val="22"/>
    </w:rPr>
  </w:style>
  <w:style w:type="character" w:customStyle="1" w:styleId="BodyTextChar">
    <w:name w:val="Body Text Char"/>
    <w:basedOn w:val="DefaultParagraphFont"/>
    <w:link w:val="BodyText"/>
    <w:uiPriority w:val="1"/>
    <w:rsid w:val="00E17A2C"/>
    <w:rPr>
      <w:rFonts w:ascii="Arial" w:eastAsia="Arial" w:hAnsi="Arial"/>
    </w:rPr>
  </w:style>
  <w:style w:type="paragraph" w:customStyle="1" w:styleId="LRWLBodyText">
    <w:name w:val="LRWL Body Text"/>
    <w:basedOn w:val="Normal"/>
    <w:link w:val="LRWLBodyTextChar"/>
    <w:qFormat/>
    <w:rsid w:val="00E17A2C"/>
    <w:pPr>
      <w:spacing w:before="120" w:after="120"/>
      <w:jc w:val="both"/>
    </w:pPr>
    <w:rPr>
      <w:rFonts w:ascii="Arial" w:hAnsi="Arial"/>
      <w:sz w:val="21"/>
      <w:szCs w:val="24"/>
    </w:rPr>
  </w:style>
  <w:style w:type="character" w:customStyle="1" w:styleId="LRWLBodyTextChar">
    <w:name w:val="LRWL Body Text Char"/>
    <w:basedOn w:val="DefaultParagraphFont"/>
    <w:link w:val="LRWLBodyText"/>
    <w:rsid w:val="00E17A2C"/>
    <w:rPr>
      <w:rFonts w:ascii="Arial" w:eastAsia="Times New Roman" w:hAnsi="Arial" w:cs="Times New Roman"/>
      <w:sz w:val="21"/>
      <w:szCs w:val="24"/>
    </w:rPr>
  </w:style>
  <w:style w:type="paragraph" w:styleId="BalloonText">
    <w:name w:val="Balloon Text"/>
    <w:basedOn w:val="Normal"/>
    <w:link w:val="BalloonTextChar"/>
    <w:uiPriority w:val="99"/>
    <w:semiHidden/>
    <w:unhideWhenUsed/>
    <w:rsid w:val="00136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DEA"/>
    <w:rPr>
      <w:rFonts w:ascii="Segoe UI" w:eastAsia="Times New Roman" w:hAnsi="Segoe UI" w:cs="Segoe UI"/>
      <w:sz w:val="18"/>
      <w:szCs w:val="18"/>
    </w:rPr>
  </w:style>
  <w:style w:type="paragraph" w:styleId="Header">
    <w:name w:val="header"/>
    <w:basedOn w:val="Normal"/>
    <w:link w:val="HeaderChar"/>
    <w:uiPriority w:val="99"/>
    <w:unhideWhenUsed/>
    <w:rsid w:val="00F56C31"/>
    <w:pPr>
      <w:tabs>
        <w:tab w:val="center" w:pos="4680"/>
        <w:tab w:val="right" w:pos="9360"/>
      </w:tabs>
    </w:pPr>
  </w:style>
  <w:style w:type="character" w:customStyle="1" w:styleId="HeaderChar">
    <w:name w:val="Header Char"/>
    <w:basedOn w:val="DefaultParagraphFont"/>
    <w:link w:val="Header"/>
    <w:uiPriority w:val="99"/>
    <w:rsid w:val="00F56C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56C31"/>
    <w:pPr>
      <w:tabs>
        <w:tab w:val="center" w:pos="4680"/>
        <w:tab w:val="right" w:pos="9360"/>
      </w:tabs>
    </w:pPr>
  </w:style>
  <w:style w:type="character" w:customStyle="1" w:styleId="FooterChar">
    <w:name w:val="Footer Char"/>
    <w:basedOn w:val="DefaultParagraphFont"/>
    <w:link w:val="Footer"/>
    <w:uiPriority w:val="99"/>
    <w:rsid w:val="00F56C31"/>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F17CA"/>
    <w:rPr>
      <w:color w:val="954F72" w:themeColor="followedHyperlink"/>
      <w:u w:val="single"/>
    </w:rPr>
  </w:style>
  <w:style w:type="paragraph" w:styleId="Title">
    <w:name w:val="Title"/>
    <w:basedOn w:val="Normal"/>
    <w:link w:val="TitleChar"/>
    <w:qFormat/>
    <w:rsid w:val="00A7466A"/>
    <w:pPr>
      <w:jc w:val="center"/>
    </w:pPr>
    <w:rPr>
      <w:sz w:val="36"/>
    </w:rPr>
  </w:style>
  <w:style w:type="character" w:customStyle="1" w:styleId="TitleChar">
    <w:name w:val="Title Char"/>
    <w:basedOn w:val="DefaultParagraphFont"/>
    <w:link w:val="Title"/>
    <w:rsid w:val="00A7466A"/>
    <w:rPr>
      <w:rFonts w:ascii="Times New Roman" w:eastAsia="Times New Roman" w:hAnsi="Times New Roman" w:cs="Times New Roman"/>
      <w:sz w:val="36"/>
      <w:szCs w:val="20"/>
    </w:rPr>
  </w:style>
  <w:style w:type="character" w:styleId="CommentReference">
    <w:name w:val="annotation reference"/>
    <w:basedOn w:val="DefaultParagraphFont"/>
    <w:uiPriority w:val="99"/>
    <w:semiHidden/>
    <w:unhideWhenUsed/>
    <w:rsid w:val="00A41C03"/>
    <w:rPr>
      <w:sz w:val="16"/>
      <w:szCs w:val="16"/>
    </w:rPr>
  </w:style>
  <w:style w:type="paragraph" w:styleId="CommentText">
    <w:name w:val="annotation text"/>
    <w:basedOn w:val="Normal"/>
    <w:link w:val="CommentTextChar"/>
    <w:uiPriority w:val="99"/>
    <w:semiHidden/>
    <w:unhideWhenUsed/>
    <w:rsid w:val="00A41C03"/>
  </w:style>
  <w:style w:type="character" w:customStyle="1" w:styleId="CommentTextChar">
    <w:name w:val="Comment Text Char"/>
    <w:basedOn w:val="DefaultParagraphFont"/>
    <w:link w:val="CommentText"/>
    <w:uiPriority w:val="99"/>
    <w:semiHidden/>
    <w:rsid w:val="00A41C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1C03"/>
    <w:rPr>
      <w:b/>
      <w:bCs/>
    </w:rPr>
  </w:style>
  <w:style w:type="character" w:customStyle="1" w:styleId="CommentSubjectChar">
    <w:name w:val="Comment Subject Char"/>
    <w:basedOn w:val="CommentTextChar"/>
    <w:link w:val="CommentSubject"/>
    <w:uiPriority w:val="99"/>
    <w:semiHidden/>
    <w:rsid w:val="00A41C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459">
      <w:bodyDiv w:val="1"/>
      <w:marLeft w:val="0"/>
      <w:marRight w:val="0"/>
      <w:marTop w:val="0"/>
      <w:marBottom w:val="0"/>
      <w:divBdr>
        <w:top w:val="none" w:sz="0" w:space="0" w:color="auto"/>
        <w:left w:val="none" w:sz="0" w:space="0" w:color="auto"/>
        <w:bottom w:val="none" w:sz="0" w:space="0" w:color="auto"/>
        <w:right w:val="none" w:sz="0" w:space="0" w:color="auto"/>
      </w:divBdr>
    </w:div>
    <w:div w:id="132523025">
      <w:bodyDiv w:val="1"/>
      <w:marLeft w:val="0"/>
      <w:marRight w:val="0"/>
      <w:marTop w:val="0"/>
      <w:marBottom w:val="0"/>
      <w:divBdr>
        <w:top w:val="none" w:sz="0" w:space="0" w:color="auto"/>
        <w:left w:val="none" w:sz="0" w:space="0" w:color="auto"/>
        <w:bottom w:val="none" w:sz="0" w:space="0" w:color="auto"/>
        <w:right w:val="none" w:sz="0" w:space="0" w:color="auto"/>
      </w:divBdr>
    </w:div>
    <w:div w:id="826282686">
      <w:bodyDiv w:val="1"/>
      <w:marLeft w:val="0"/>
      <w:marRight w:val="0"/>
      <w:marTop w:val="0"/>
      <w:marBottom w:val="0"/>
      <w:divBdr>
        <w:top w:val="none" w:sz="0" w:space="0" w:color="auto"/>
        <w:left w:val="none" w:sz="0" w:space="0" w:color="auto"/>
        <w:bottom w:val="none" w:sz="0" w:space="0" w:color="auto"/>
        <w:right w:val="none" w:sz="0" w:space="0" w:color="auto"/>
      </w:divBdr>
    </w:div>
    <w:div w:id="920481309">
      <w:bodyDiv w:val="1"/>
      <w:marLeft w:val="0"/>
      <w:marRight w:val="0"/>
      <w:marTop w:val="0"/>
      <w:marBottom w:val="0"/>
      <w:divBdr>
        <w:top w:val="none" w:sz="0" w:space="0" w:color="auto"/>
        <w:left w:val="none" w:sz="0" w:space="0" w:color="auto"/>
        <w:bottom w:val="none" w:sz="0" w:space="0" w:color="auto"/>
        <w:right w:val="none" w:sz="0" w:space="0" w:color="auto"/>
      </w:divBdr>
    </w:div>
    <w:div w:id="9330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f.wi.gov/boards/agenda-items-2015/gib1117/item3a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TFSMBProcurement@etf.wi.gov" TargetMode="External"/><Relationship Id="rId4" Type="http://schemas.openxmlformats.org/officeDocument/2006/relationships/settings" Target="settings.xml"/><Relationship Id="rId9" Type="http://schemas.openxmlformats.org/officeDocument/2006/relationships/hyperlink" Target="mailto:ETFSMBProcurement@etf.wi.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0B2FA-A40E-4E65-B1F1-F3AEB17F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2596</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17360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Bucaida, Beth</dc:creator>
  <cp:keywords/>
  <dc:description/>
  <cp:lastModifiedBy>Bucaida, Beth</cp:lastModifiedBy>
  <cp:revision>8</cp:revision>
  <cp:lastPrinted>2016-06-09T19:04:00Z</cp:lastPrinted>
  <dcterms:created xsi:type="dcterms:W3CDTF">2016-06-10T14:08:00Z</dcterms:created>
  <dcterms:modified xsi:type="dcterms:W3CDTF">2016-06-10T19:47:00Z</dcterms:modified>
</cp:coreProperties>
</file>