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2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BA5005" w:rsidRPr="000E00FF" w14:paraId="69A27920" w14:textId="77777777" w:rsidTr="00EF171A">
        <w:trPr>
          <w:trHeight w:val="1523"/>
        </w:trPr>
        <w:tc>
          <w:tcPr>
            <w:tcW w:w="2970" w:type="dxa"/>
          </w:tcPr>
          <w:p w14:paraId="03B2A996" w14:textId="77777777" w:rsidR="00BA5005" w:rsidRPr="000E00FF" w:rsidRDefault="005E4423">
            <w:pPr>
              <w:rPr>
                <w:sz w:val="24"/>
                <w:szCs w:val="24"/>
              </w:rPr>
            </w:pPr>
            <w:r w:rsidRPr="000E00FF">
              <w:rPr>
                <w:noProof/>
                <w:sz w:val="24"/>
                <w:szCs w:val="24"/>
              </w:rPr>
              <w:drawing>
                <wp:inline distT="0" distB="0" distL="0" distR="0" wp14:anchorId="206E0BD3" wp14:editId="38C85806">
                  <wp:extent cx="1828800" cy="1005840"/>
                  <wp:effectExtent l="0" t="0" r="0" b="381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1" b="5656"/>
                          <a:stretch/>
                        </pic:blipFill>
                        <pic:spPr bwMode="auto">
                          <a:xfrm>
                            <a:off x="0" y="0"/>
                            <a:ext cx="18288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7820A0E7" w14:textId="77777777" w:rsidR="00BA5005" w:rsidRPr="000E00FF" w:rsidRDefault="00BA5005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14:paraId="16C9BC16" w14:textId="77777777" w:rsidR="00BA5005" w:rsidRPr="000E00FF" w:rsidRDefault="008F7ACA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8E5A4C2" wp14:editId="1CEEAABA">
                      <wp:extent cx="3383280" cy="784860"/>
                      <wp:effectExtent l="0" t="0" r="7620" b="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BB917C" w14:textId="77777777" w:rsidR="00D53A2E" w:rsidRDefault="00D53A2E" w:rsidP="008F7ACA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67C93DFA" w14:textId="77777777" w:rsidR="00D53A2E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2E5B8A4B" w14:textId="77777777" w:rsidR="00D53A2E" w:rsidRPr="004A7A4A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Robert J. Conlin </w:t>
                                  </w:r>
                                </w:p>
                                <w:p w14:paraId="08D53D5C" w14:textId="77777777" w:rsidR="00D53A2E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779FAB4A" w14:textId="77777777" w:rsidR="00D53A2E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8E5A4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" stroked="f">
                      <v:textbox>
                        <w:txbxContent>
                          <w:p w14:paraId="65BB917C" w14:textId="77777777" w:rsidR="00D53A2E" w:rsidRDefault="00D53A2E" w:rsidP="008F7ACA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14:paraId="67C93DFA" w14:textId="77777777" w:rsidR="00D53A2E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14:paraId="2E5B8A4B" w14:textId="77777777" w:rsidR="00D53A2E" w:rsidRPr="004A7A4A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Robert J. Conlin </w:t>
                            </w:r>
                          </w:p>
                          <w:p w14:paraId="08D53D5C" w14:textId="77777777" w:rsidR="00D53A2E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779FAB4A" w14:textId="77777777" w:rsidR="00D53A2E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14:paraId="5441568E" w14:textId="77777777" w:rsidR="00BA5005" w:rsidRPr="000E00FF" w:rsidRDefault="008F7AC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186BFA" wp14:editId="42F31775">
                      <wp:extent cx="1371600" cy="96012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064BC" w14:textId="77777777" w:rsidR="00D53A2E" w:rsidRDefault="00D53A2E" w:rsidP="008F7ACA">
                                  <w:pPr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4822 Madison Yards Way</w:t>
                                  </w:r>
                                </w:p>
                                <w:p w14:paraId="57F5776F" w14:textId="77777777" w:rsidR="00D53A2E" w:rsidRPr="00AB1411" w:rsidRDefault="00D53A2E" w:rsidP="00AB1411">
                                  <w:pPr>
                                    <w:spacing w:after="6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AB1411"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Madison, WI 53705-9100</w:t>
                                  </w:r>
                                </w:p>
                                <w:p w14:paraId="7EF3AFD1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65ACE49A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14:paraId="34CAD591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</w:p>
                                <w:p w14:paraId="646FEB8C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34AC4BD4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50E5C20E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186BFA" id="Text Box 6" o:spid="_x0000_s1027" type="#_x0000_t202" style="width:108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" stroked="f">
                      <v:textbox>
                        <w:txbxContent>
                          <w:p w14:paraId="681064BC" w14:textId="77777777" w:rsidR="00D53A2E" w:rsidRDefault="00D53A2E" w:rsidP="008F7ACA">
                            <w:pPr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4822 Madison Yards Way</w:t>
                            </w:r>
                          </w:p>
                          <w:p w14:paraId="57F5776F" w14:textId="77777777" w:rsidR="00D53A2E" w:rsidRPr="00AB1411" w:rsidRDefault="00D53A2E" w:rsidP="00AB1411">
                            <w:pPr>
                              <w:spacing w:after="6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B1411"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Madison, WI 53705-9100</w:t>
                            </w:r>
                          </w:p>
                          <w:p w14:paraId="7EF3AFD1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14:paraId="65ACE49A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Madison WI  53707-7931</w:t>
                            </w:r>
                          </w:p>
                          <w:p w14:paraId="34CAD591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646FEB8C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14:paraId="34AC4BD4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14:paraId="50E5C20E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90D9DEA" w14:textId="77777777" w:rsidR="0063482F" w:rsidRPr="00C51DFC" w:rsidRDefault="0063482F">
      <w:pPr>
        <w:rPr>
          <w:szCs w:val="22"/>
        </w:rPr>
      </w:pPr>
    </w:p>
    <w:p w14:paraId="3A6FD2F4" w14:textId="77777777" w:rsidR="0020636C" w:rsidRPr="00DC40B6" w:rsidRDefault="0020636C">
      <w:pPr>
        <w:rPr>
          <w:szCs w:val="22"/>
        </w:rPr>
      </w:pPr>
    </w:p>
    <w:p w14:paraId="6EFCB646" w14:textId="34202D62" w:rsidR="004970AF" w:rsidRPr="00DC40B6" w:rsidRDefault="00AB0A6F" w:rsidP="004970AF">
      <w:pPr>
        <w:rPr>
          <w:szCs w:val="22"/>
        </w:rPr>
      </w:pPr>
      <w:r>
        <w:rPr>
          <w:szCs w:val="22"/>
        </w:rPr>
        <w:t>February 17</w:t>
      </w:r>
      <w:r w:rsidR="00862E84" w:rsidRPr="00DC40B6">
        <w:rPr>
          <w:szCs w:val="22"/>
        </w:rPr>
        <w:t>, 20</w:t>
      </w:r>
      <w:r>
        <w:rPr>
          <w:szCs w:val="22"/>
        </w:rPr>
        <w:t>20</w:t>
      </w:r>
    </w:p>
    <w:p w14:paraId="6FE9A140" w14:textId="77777777" w:rsidR="004970AF" w:rsidRPr="00DC40B6" w:rsidRDefault="004970AF" w:rsidP="004970AF">
      <w:pPr>
        <w:rPr>
          <w:szCs w:val="22"/>
        </w:rPr>
      </w:pPr>
    </w:p>
    <w:p w14:paraId="25D204CC" w14:textId="3E6BC9E9" w:rsidR="0042654B" w:rsidRDefault="00B77732" w:rsidP="0042654B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Mr. </w:t>
      </w:r>
      <w:r w:rsidR="00AB0A6F">
        <w:rPr>
          <w:rFonts w:cs="Arial"/>
          <w:bCs/>
          <w:szCs w:val="22"/>
        </w:rPr>
        <w:t>Paul King</w:t>
      </w:r>
    </w:p>
    <w:p w14:paraId="482DCC8E" w14:textId="24F1F05E" w:rsidR="00B77732" w:rsidRDefault="00B77732" w:rsidP="0042654B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President</w:t>
      </w:r>
    </w:p>
    <w:p w14:paraId="709F1EC9" w14:textId="6A952B1C" w:rsidR="000F2302" w:rsidRDefault="000F2302" w:rsidP="0042654B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Orion Development Group</w:t>
      </w:r>
    </w:p>
    <w:p w14:paraId="05077485" w14:textId="66F7F651" w:rsidR="00B77732" w:rsidRDefault="00B77732" w:rsidP="0042654B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114-04 Beach Channel Drive, Suite 6</w:t>
      </w:r>
    </w:p>
    <w:p w14:paraId="28808BF2" w14:textId="30EEA1BC" w:rsidR="00B77732" w:rsidRDefault="00B77732" w:rsidP="0042654B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Rockaway Park, NY 11694</w:t>
      </w:r>
    </w:p>
    <w:p w14:paraId="24E93384" w14:textId="4A33722D" w:rsidR="00052428" w:rsidRDefault="00B77732" w:rsidP="00556511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</w:t>
      </w:r>
      <w:r w:rsidR="00052428">
        <w:rPr>
          <w:rFonts w:cs="Arial"/>
          <w:szCs w:val="22"/>
        </w:rPr>
        <w:t>Sent via email to:</w:t>
      </w:r>
      <w:r w:rsidR="00AB0A6F">
        <w:t xml:space="preserve"> </w:t>
      </w:r>
      <w:hyperlink r:id="rId6" w:history="1">
        <w:r w:rsidRPr="00B120E6">
          <w:rPr>
            <w:rStyle w:val="Hyperlink"/>
          </w:rPr>
          <w:t>pking@odgroup.com</w:t>
        </w:r>
      </w:hyperlink>
      <w:r>
        <w:t xml:space="preserve"> </w:t>
      </w:r>
    </w:p>
    <w:p w14:paraId="216A050E" w14:textId="77777777" w:rsidR="00842FCD" w:rsidRPr="00192BD2" w:rsidRDefault="00842FCD" w:rsidP="00556511">
      <w:pPr>
        <w:rPr>
          <w:rFonts w:cs="Arial"/>
          <w:szCs w:val="22"/>
        </w:rPr>
      </w:pPr>
    </w:p>
    <w:p w14:paraId="7B50A31A" w14:textId="3591CA99" w:rsidR="004E32D9" w:rsidRPr="008306D2" w:rsidRDefault="009C46C6" w:rsidP="009C46C6">
      <w:pPr>
        <w:tabs>
          <w:tab w:val="left" w:pos="900"/>
        </w:tabs>
        <w:ind w:left="900" w:hanging="900"/>
        <w:rPr>
          <w:szCs w:val="22"/>
        </w:rPr>
      </w:pPr>
      <w:r w:rsidRPr="008306D2">
        <w:rPr>
          <w:szCs w:val="22"/>
        </w:rPr>
        <w:t>Subject</w:t>
      </w:r>
      <w:r w:rsidR="004970AF" w:rsidRPr="008306D2">
        <w:rPr>
          <w:szCs w:val="22"/>
        </w:rPr>
        <w:t>:</w:t>
      </w:r>
      <w:r w:rsidR="00C75E14" w:rsidRPr="008306D2">
        <w:rPr>
          <w:szCs w:val="22"/>
        </w:rPr>
        <w:tab/>
      </w:r>
      <w:r w:rsidR="0091635D">
        <w:rPr>
          <w:szCs w:val="22"/>
        </w:rPr>
        <w:t xml:space="preserve">Notice of </w:t>
      </w:r>
      <w:r w:rsidR="00C7624B" w:rsidRPr="008306D2">
        <w:rPr>
          <w:szCs w:val="22"/>
        </w:rPr>
        <w:t xml:space="preserve">Intent to Award, </w:t>
      </w:r>
      <w:r w:rsidR="00842FCD">
        <w:rPr>
          <w:szCs w:val="22"/>
        </w:rPr>
        <w:t>RFP</w:t>
      </w:r>
      <w:r w:rsidR="009E43DD">
        <w:rPr>
          <w:szCs w:val="22"/>
        </w:rPr>
        <w:t xml:space="preserve"> ET</w:t>
      </w:r>
      <w:r w:rsidR="00AB0A6F">
        <w:rPr>
          <w:szCs w:val="22"/>
        </w:rPr>
        <w:t>J0048</w:t>
      </w:r>
      <w:r w:rsidR="009E43DD">
        <w:rPr>
          <w:szCs w:val="22"/>
        </w:rPr>
        <w:t xml:space="preserve"> for </w:t>
      </w:r>
      <w:r w:rsidR="00AB0A6F">
        <w:rPr>
          <w:szCs w:val="22"/>
        </w:rPr>
        <w:t>Business Process Management and Strategic Mapping Consulting Services</w:t>
      </w:r>
      <w:r w:rsidR="009E43DD">
        <w:rPr>
          <w:szCs w:val="22"/>
        </w:rPr>
        <w:t xml:space="preserve">  </w:t>
      </w:r>
    </w:p>
    <w:p w14:paraId="5F8E256A" w14:textId="77777777" w:rsidR="00EE31A2" w:rsidRPr="00120122" w:rsidRDefault="00EE31A2" w:rsidP="00444533">
      <w:pPr>
        <w:rPr>
          <w:rFonts w:cs="Arial"/>
          <w:szCs w:val="22"/>
        </w:rPr>
      </w:pPr>
    </w:p>
    <w:p w14:paraId="6B3E2ED8" w14:textId="77777777" w:rsidR="00444533" w:rsidRPr="00120122" w:rsidRDefault="00444533" w:rsidP="00444533">
      <w:pPr>
        <w:rPr>
          <w:rFonts w:cs="Arial"/>
          <w:szCs w:val="22"/>
        </w:rPr>
      </w:pPr>
    </w:p>
    <w:p w14:paraId="4B97FE6B" w14:textId="65412FD6" w:rsidR="002725E3" w:rsidRPr="00B77732" w:rsidRDefault="004970AF" w:rsidP="006E6199">
      <w:pPr>
        <w:spacing w:after="120"/>
        <w:rPr>
          <w:rFonts w:cs="Arial"/>
          <w:szCs w:val="22"/>
        </w:rPr>
      </w:pPr>
      <w:r w:rsidRPr="00B77732">
        <w:rPr>
          <w:rFonts w:cs="Arial"/>
          <w:szCs w:val="22"/>
        </w:rPr>
        <w:t xml:space="preserve">Dear </w:t>
      </w:r>
      <w:r w:rsidR="0042654B" w:rsidRPr="00B77732">
        <w:rPr>
          <w:rFonts w:cs="Arial"/>
          <w:szCs w:val="22"/>
        </w:rPr>
        <w:t>M</w:t>
      </w:r>
      <w:r w:rsidR="00AB0A6F" w:rsidRPr="00B77732">
        <w:rPr>
          <w:rFonts w:cs="Arial"/>
          <w:szCs w:val="22"/>
        </w:rPr>
        <w:t>r. King</w:t>
      </w:r>
      <w:r w:rsidR="009E43DD" w:rsidRPr="00B77732">
        <w:rPr>
          <w:rFonts w:cs="Arial"/>
          <w:szCs w:val="22"/>
        </w:rPr>
        <w:t>:</w:t>
      </w:r>
    </w:p>
    <w:p w14:paraId="210822B8" w14:textId="6AD34F29" w:rsidR="00EE31A2" w:rsidRPr="00B77732" w:rsidRDefault="009E43DD" w:rsidP="006E6199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B77732">
        <w:rPr>
          <w:rFonts w:ascii="Arial" w:hAnsi="Arial" w:cs="Arial"/>
          <w:sz w:val="22"/>
          <w:szCs w:val="22"/>
        </w:rPr>
        <w:t>T</w:t>
      </w:r>
      <w:r w:rsidR="002725E3" w:rsidRPr="00B77732">
        <w:rPr>
          <w:rFonts w:ascii="Arial" w:hAnsi="Arial" w:cs="Arial"/>
          <w:sz w:val="22"/>
          <w:szCs w:val="22"/>
        </w:rPr>
        <w:t xml:space="preserve">he </w:t>
      </w:r>
      <w:r w:rsidR="00B77732" w:rsidRPr="00B77732">
        <w:rPr>
          <w:rFonts w:ascii="Arial" w:hAnsi="Arial" w:cs="Arial"/>
          <w:sz w:val="22"/>
          <w:szCs w:val="22"/>
        </w:rPr>
        <w:t xml:space="preserve">Department of Employee Trust Funds (Department) </w:t>
      </w:r>
      <w:r w:rsidR="002B3A0C">
        <w:rPr>
          <w:rFonts w:ascii="Arial" w:hAnsi="Arial" w:cs="Arial"/>
          <w:sz w:val="22"/>
          <w:szCs w:val="22"/>
        </w:rPr>
        <w:t>is issuing</w:t>
      </w:r>
      <w:r w:rsidR="009324DC" w:rsidRPr="00B77732">
        <w:rPr>
          <w:rFonts w:ascii="Arial" w:hAnsi="Arial" w:cs="Arial"/>
          <w:sz w:val="22"/>
          <w:szCs w:val="22"/>
        </w:rPr>
        <w:t xml:space="preserve"> this</w:t>
      </w:r>
      <w:r w:rsidR="0058479A">
        <w:rPr>
          <w:rFonts w:ascii="Arial" w:hAnsi="Arial" w:cs="Arial"/>
          <w:sz w:val="22"/>
          <w:szCs w:val="22"/>
        </w:rPr>
        <w:t xml:space="preserve"> notice of</w:t>
      </w:r>
      <w:r w:rsidR="002725E3" w:rsidRPr="00B77732">
        <w:rPr>
          <w:rFonts w:ascii="Arial" w:hAnsi="Arial" w:cs="Arial"/>
          <w:sz w:val="22"/>
          <w:szCs w:val="22"/>
        </w:rPr>
        <w:t xml:space="preserve"> intent to award the contract</w:t>
      </w:r>
      <w:r w:rsidR="009324DC" w:rsidRPr="00B77732">
        <w:rPr>
          <w:rFonts w:ascii="Arial" w:hAnsi="Arial" w:cs="Arial"/>
          <w:sz w:val="22"/>
          <w:szCs w:val="22"/>
        </w:rPr>
        <w:t xml:space="preserve"> for </w:t>
      </w:r>
      <w:r w:rsidR="00AB0A6F" w:rsidRPr="00B77732">
        <w:rPr>
          <w:rFonts w:ascii="Arial" w:hAnsi="Arial" w:cs="Arial"/>
          <w:sz w:val="22"/>
          <w:szCs w:val="22"/>
        </w:rPr>
        <w:t>Business Process Management and Strategic Mapping Consulting Services</w:t>
      </w:r>
      <w:r w:rsidR="009324DC" w:rsidRPr="00B77732">
        <w:rPr>
          <w:rFonts w:ascii="Arial" w:hAnsi="Arial" w:cs="Arial"/>
          <w:sz w:val="22"/>
          <w:szCs w:val="22"/>
        </w:rPr>
        <w:t xml:space="preserve"> </w:t>
      </w:r>
      <w:r w:rsidR="004E32D9" w:rsidRPr="00B77732">
        <w:rPr>
          <w:rFonts w:ascii="Arial" w:hAnsi="Arial" w:cs="Arial"/>
          <w:sz w:val="22"/>
          <w:szCs w:val="22"/>
        </w:rPr>
        <w:t>(</w:t>
      </w:r>
      <w:r w:rsidR="00DC40B6" w:rsidRPr="00B77732">
        <w:rPr>
          <w:rFonts w:ascii="Arial" w:hAnsi="Arial" w:cs="Arial"/>
          <w:sz w:val="22"/>
          <w:szCs w:val="22"/>
        </w:rPr>
        <w:t>RFP</w:t>
      </w:r>
      <w:r w:rsidR="0042654B" w:rsidRPr="00B77732">
        <w:rPr>
          <w:rFonts w:ascii="Arial" w:hAnsi="Arial" w:cs="Arial"/>
          <w:sz w:val="22"/>
          <w:szCs w:val="22"/>
        </w:rPr>
        <w:t xml:space="preserve"> </w:t>
      </w:r>
      <w:r w:rsidR="00AB0A6F" w:rsidRPr="00B77732">
        <w:rPr>
          <w:rFonts w:ascii="Arial" w:hAnsi="Arial" w:cs="Arial"/>
          <w:sz w:val="22"/>
          <w:szCs w:val="22"/>
        </w:rPr>
        <w:t>ETJ0048</w:t>
      </w:r>
      <w:r w:rsidR="0042654B" w:rsidRPr="00B77732">
        <w:rPr>
          <w:rFonts w:ascii="Arial" w:hAnsi="Arial" w:cs="Arial"/>
          <w:sz w:val="22"/>
          <w:szCs w:val="22"/>
        </w:rPr>
        <w:t>)</w:t>
      </w:r>
      <w:r w:rsidR="004D71A2" w:rsidRPr="00B77732">
        <w:rPr>
          <w:rFonts w:ascii="Arial" w:hAnsi="Arial" w:cs="Arial"/>
          <w:sz w:val="22"/>
          <w:szCs w:val="22"/>
        </w:rPr>
        <w:t xml:space="preserve"> </w:t>
      </w:r>
      <w:r w:rsidR="002725E3" w:rsidRPr="00B77732">
        <w:rPr>
          <w:rFonts w:ascii="Arial" w:hAnsi="Arial" w:cs="Arial"/>
          <w:sz w:val="22"/>
          <w:szCs w:val="22"/>
        </w:rPr>
        <w:t xml:space="preserve">to </w:t>
      </w:r>
      <w:r w:rsidR="00B77732">
        <w:rPr>
          <w:rFonts w:ascii="Arial" w:hAnsi="Arial" w:cs="Arial"/>
          <w:sz w:val="22"/>
          <w:szCs w:val="22"/>
        </w:rPr>
        <w:t xml:space="preserve">ODGroup, Inc. (dba </w:t>
      </w:r>
      <w:r w:rsidR="00AB0A6F" w:rsidRPr="00B77732">
        <w:rPr>
          <w:rFonts w:ascii="Arial" w:hAnsi="Arial" w:cs="Arial"/>
          <w:sz w:val="22"/>
          <w:szCs w:val="22"/>
        </w:rPr>
        <w:t>Orion</w:t>
      </w:r>
      <w:r w:rsidR="00B77732">
        <w:rPr>
          <w:rFonts w:ascii="Arial" w:hAnsi="Arial" w:cs="Arial"/>
          <w:sz w:val="22"/>
          <w:szCs w:val="22"/>
        </w:rPr>
        <w:t xml:space="preserve"> Development Group)</w:t>
      </w:r>
      <w:r w:rsidR="0042654B" w:rsidRPr="00B77732">
        <w:rPr>
          <w:rFonts w:ascii="Arial" w:hAnsi="Arial" w:cs="Arial"/>
          <w:sz w:val="22"/>
          <w:szCs w:val="22"/>
        </w:rPr>
        <w:t>,</w:t>
      </w:r>
      <w:r w:rsidR="003C234C" w:rsidRPr="00B77732">
        <w:rPr>
          <w:rFonts w:ascii="Arial" w:hAnsi="Arial" w:cs="Arial"/>
          <w:sz w:val="22"/>
          <w:szCs w:val="22"/>
        </w:rPr>
        <w:t xml:space="preserve"> </w:t>
      </w:r>
      <w:r w:rsidR="008306D2" w:rsidRPr="00B77732">
        <w:rPr>
          <w:rFonts w:ascii="Arial" w:hAnsi="Arial" w:cs="Arial"/>
          <w:bCs/>
          <w:sz w:val="22"/>
          <w:szCs w:val="22"/>
        </w:rPr>
        <w:t>for the period of</w:t>
      </w:r>
      <w:r w:rsidR="00AB1765" w:rsidRPr="00B77732">
        <w:rPr>
          <w:rFonts w:ascii="Arial" w:hAnsi="Arial" w:cs="Arial"/>
          <w:bCs/>
          <w:sz w:val="22"/>
          <w:szCs w:val="22"/>
        </w:rPr>
        <w:t xml:space="preserve"> the contract start date</w:t>
      </w:r>
      <w:r w:rsidR="008306D2" w:rsidRPr="00B77732">
        <w:rPr>
          <w:rFonts w:ascii="Arial" w:hAnsi="Arial" w:cs="Arial"/>
          <w:bCs/>
          <w:sz w:val="22"/>
          <w:szCs w:val="22"/>
        </w:rPr>
        <w:t xml:space="preserve"> through </w:t>
      </w:r>
      <w:r w:rsidR="000F2302">
        <w:rPr>
          <w:rFonts w:ascii="Arial" w:hAnsi="Arial" w:cs="Arial"/>
          <w:bCs/>
          <w:sz w:val="22"/>
          <w:szCs w:val="22"/>
        </w:rPr>
        <w:t>December 31, 2022</w:t>
      </w:r>
      <w:r w:rsidR="008306D2" w:rsidRPr="00B77732">
        <w:rPr>
          <w:rFonts w:ascii="Arial" w:hAnsi="Arial" w:cs="Arial"/>
          <w:bCs/>
          <w:sz w:val="22"/>
          <w:szCs w:val="22"/>
        </w:rPr>
        <w:t xml:space="preserve">, with the potential for </w:t>
      </w:r>
      <w:r w:rsidR="0042654B" w:rsidRPr="00B77732">
        <w:rPr>
          <w:rFonts w:ascii="Arial" w:hAnsi="Arial" w:cs="Arial"/>
          <w:bCs/>
          <w:sz w:val="22"/>
          <w:szCs w:val="22"/>
        </w:rPr>
        <w:t xml:space="preserve">an additional </w:t>
      </w:r>
      <w:r w:rsidR="00AB0A6F" w:rsidRPr="00B77732">
        <w:rPr>
          <w:rFonts w:ascii="Arial" w:hAnsi="Arial" w:cs="Arial"/>
          <w:bCs/>
          <w:sz w:val="22"/>
          <w:szCs w:val="22"/>
        </w:rPr>
        <w:t>two</w:t>
      </w:r>
      <w:r w:rsidR="0042654B" w:rsidRPr="00B77732">
        <w:rPr>
          <w:rFonts w:ascii="Arial" w:hAnsi="Arial" w:cs="Arial"/>
          <w:bCs/>
          <w:sz w:val="22"/>
          <w:szCs w:val="22"/>
        </w:rPr>
        <w:t xml:space="preserve"> (</w:t>
      </w:r>
      <w:r w:rsidR="00AB0A6F" w:rsidRPr="00B77732">
        <w:rPr>
          <w:rFonts w:ascii="Arial" w:hAnsi="Arial" w:cs="Arial"/>
          <w:bCs/>
          <w:sz w:val="22"/>
          <w:szCs w:val="22"/>
        </w:rPr>
        <w:t>2</w:t>
      </w:r>
      <w:r w:rsidR="0042654B" w:rsidRPr="00B77732">
        <w:rPr>
          <w:rFonts w:ascii="Arial" w:hAnsi="Arial" w:cs="Arial"/>
          <w:bCs/>
          <w:sz w:val="22"/>
          <w:szCs w:val="22"/>
        </w:rPr>
        <w:t xml:space="preserve">) one-year periods through </w:t>
      </w:r>
      <w:r w:rsidR="000F2302">
        <w:rPr>
          <w:rFonts w:ascii="Arial" w:hAnsi="Arial" w:cs="Arial"/>
          <w:bCs/>
          <w:sz w:val="22"/>
          <w:szCs w:val="22"/>
        </w:rPr>
        <w:t>December 31</w:t>
      </w:r>
      <w:r w:rsidR="0042654B" w:rsidRPr="00B77732">
        <w:rPr>
          <w:rFonts w:ascii="Arial" w:hAnsi="Arial" w:cs="Arial"/>
          <w:bCs/>
          <w:sz w:val="22"/>
          <w:szCs w:val="22"/>
        </w:rPr>
        <w:t>, 2024</w:t>
      </w:r>
      <w:r w:rsidR="008306D2" w:rsidRPr="00B77732">
        <w:rPr>
          <w:rFonts w:ascii="Arial" w:hAnsi="Arial" w:cs="Arial"/>
          <w:bCs/>
          <w:sz w:val="22"/>
          <w:szCs w:val="22"/>
        </w:rPr>
        <w:t xml:space="preserve">, subject </w:t>
      </w:r>
      <w:r w:rsidR="00AB1765" w:rsidRPr="00B77732">
        <w:rPr>
          <w:rFonts w:ascii="Arial" w:hAnsi="Arial" w:cs="Arial"/>
          <w:bCs/>
          <w:sz w:val="22"/>
          <w:szCs w:val="22"/>
        </w:rPr>
        <w:t xml:space="preserve">to successful contract </w:t>
      </w:r>
      <w:r w:rsidR="008306D2" w:rsidRPr="00B77732">
        <w:rPr>
          <w:rFonts w:ascii="Arial" w:hAnsi="Arial" w:cs="Arial"/>
          <w:bCs/>
          <w:sz w:val="22"/>
          <w:szCs w:val="22"/>
        </w:rPr>
        <w:t>negotiations</w:t>
      </w:r>
      <w:r w:rsidR="00120122" w:rsidRPr="00B77732">
        <w:rPr>
          <w:rFonts w:ascii="Arial" w:hAnsi="Arial" w:cs="Arial"/>
          <w:bCs/>
          <w:sz w:val="22"/>
          <w:szCs w:val="22"/>
        </w:rPr>
        <w:t xml:space="preserve"> between </w:t>
      </w:r>
      <w:r w:rsidR="000F2302">
        <w:rPr>
          <w:rFonts w:ascii="Arial" w:hAnsi="Arial" w:cs="Arial"/>
          <w:bCs/>
          <w:sz w:val="22"/>
          <w:szCs w:val="22"/>
        </w:rPr>
        <w:t>Orion Development Group</w:t>
      </w:r>
      <w:r w:rsidR="00120122" w:rsidRPr="00B77732">
        <w:rPr>
          <w:rFonts w:ascii="Arial" w:hAnsi="Arial" w:cs="Arial"/>
          <w:bCs/>
          <w:sz w:val="22"/>
          <w:szCs w:val="22"/>
        </w:rPr>
        <w:t xml:space="preserve"> and </w:t>
      </w:r>
      <w:r w:rsidR="000F2302">
        <w:rPr>
          <w:rFonts w:ascii="Arial" w:hAnsi="Arial" w:cs="Arial"/>
          <w:bCs/>
          <w:sz w:val="22"/>
          <w:szCs w:val="22"/>
        </w:rPr>
        <w:t>the Department</w:t>
      </w:r>
      <w:r w:rsidR="008306D2" w:rsidRPr="00B77732">
        <w:rPr>
          <w:rFonts w:ascii="Arial" w:hAnsi="Arial" w:cs="Arial"/>
          <w:bCs/>
          <w:sz w:val="22"/>
          <w:szCs w:val="22"/>
        </w:rPr>
        <w:t>.</w:t>
      </w:r>
      <w:r w:rsidR="00AD5EED" w:rsidRPr="00B77732">
        <w:rPr>
          <w:rFonts w:ascii="Arial" w:hAnsi="Arial" w:cs="Arial"/>
          <w:sz w:val="22"/>
          <w:szCs w:val="22"/>
        </w:rPr>
        <w:t xml:space="preserve"> </w:t>
      </w:r>
      <w:r w:rsidR="00FB699B" w:rsidRPr="00B77732">
        <w:rPr>
          <w:rFonts w:ascii="Arial" w:hAnsi="Arial" w:cs="Arial"/>
          <w:sz w:val="22"/>
          <w:szCs w:val="22"/>
        </w:rPr>
        <w:t xml:space="preserve">The bid abstract for this solicitation is </w:t>
      </w:r>
      <w:r w:rsidR="00EB6FB3" w:rsidRPr="00B77732">
        <w:rPr>
          <w:rFonts w:ascii="Arial" w:hAnsi="Arial" w:cs="Arial"/>
          <w:sz w:val="22"/>
          <w:szCs w:val="22"/>
        </w:rPr>
        <w:t>on the following page</w:t>
      </w:r>
      <w:r w:rsidR="00FB699B" w:rsidRPr="00B77732">
        <w:rPr>
          <w:rFonts w:ascii="Arial" w:hAnsi="Arial" w:cs="Arial"/>
          <w:sz w:val="22"/>
          <w:szCs w:val="22"/>
        </w:rPr>
        <w:t>.</w:t>
      </w:r>
    </w:p>
    <w:p w14:paraId="5028AA22" w14:textId="273EE86F" w:rsidR="00842FCD" w:rsidRPr="00B77732" w:rsidRDefault="00AB0A6F" w:rsidP="006E6199">
      <w:pPr>
        <w:spacing w:after="120"/>
        <w:rPr>
          <w:rFonts w:cs="Arial"/>
          <w:szCs w:val="22"/>
        </w:rPr>
      </w:pPr>
      <w:r w:rsidRPr="00B77732">
        <w:rPr>
          <w:rFonts w:cs="Arial"/>
          <w:szCs w:val="22"/>
        </w:rPr>
        <w:t>I</w:t>
      </w:r>
      <w:r w:rsidR="00842FCD" w:rsidRPr="00B77732">
        <w:rPr>
          <w:rFonts w:cs="Arial"/>
          <w:szCs w:val="22"/>
        </w:rPr>
        <w:t xml:space="preserve">f contract negotiations fail or extend beyond a reasonable period of time with </w:t>
      </w:r>
      <w:r w:rsidR="000F2302">
        <w:rPr>
          <w:rFonts w:cs="Arial"/>
          <w:bCs/>
          <w:szCs w:val="22"/>
        </w:rPr>
        <w:t>Orion Development Group</w:t>
      </w:r>
      <w:r w:rsidRPr="00B77732">
        <w:rPr>
          <w:rFonts w:cs="Arial"/>
          <w:szCs w:val="22"/>
        </w:rPr>
        <w:t>, the Department</w:t>
      </w:r>
      <w:r w:rsidR="000F2302">
        <w:rPr>
          <w:rFonts w:cs="Arial"/>
          <w:szCs w:val="22"/>
        </w:rPr>
        <w:t xml:space="preserve">, at its option, may </w:t>
      </w:r>
      <w:r w:rsidR="00BB31B7">
        <w:rPr>
          <w:rFonts w:cs="Arial"/>
          <w:szCs w:val="22"/>
        </w:rPr>
        <w:t>halt the procurement or continue to review other proposals received in response to the solicitation</w:t>
      </w:r>
      <w:r w:rsidR="00842FCD" w:rsidRPr="00B77732">
        <w:rPr>
          <w:rFonts w:cs="Arial"/>
          <w:szCs w:val="22"/>
        </w:rPr>
        <w:t xml:space="preserve">. As a result, </w:t>
      </w:r>
      <w:r w:rsidR="00BB31B7">
        <w:rPr>
          <w:rFonts w:cs="Arial"/>
          <w:szCs w:val="22"/>
        </w:rPr>
        <w:t>the Department</w:t>
      </w:r>
      <w:r w:rsidR="00842FCD" w:rsidRPr="00B77732">
        <w:rPr>
          <w:rFonts w:cs="Arial"/>
          <w:szCs w:val="22"/>
        </w:rPr>
        <w:t xml:space="preserve"> expects contract negotiations to make reasonable progress toward conclusion by </w:t>
      </w:r>
      <w:r w:rsidR="00BB31B7">
        <w:rPr>
          <w:rFonts w:cs="Arial"/>
          <w:szCs w:val="22"/>
        </w:rPr>
        <w:t xml:space="preserve">early </w:t>
      </w:r>
      <w:r w:rsidRPr="00B77732">
        <w:rPr>
          <w:rFonts w:cs="Arial"/>
          <w:szCs w:val="22"/>
        </w:rPr>
        <w:t>March</w:t>
      </w:r>
      <w:r w:rsidR="00842FCD" w:rsidRPr="00B77732">
        <w:rPr>
          <w:rFonts w:cs="Arial"/>
          <w:szCs w:val="22"/>
        </w:rPr>
        <w:t xml:space="preserve"> 20</w:t>
      </w:r>
      <w:r w:rsidRPr="00B77732">
        <w:rPr>
          <w:rFonts w:cs="Arial"/>
          <w:szCs w:val="22"/>
        </w:rPr>
        <w:t>20</w:t>
      </w:r>
      <w:r w:rsidR="00842FCD" w:rsidRPr="00B77732">
        <w:rPr>
          <w:rFonts w:cs="Arial"/>
          <w:szCs w:val="22"/>
        </w:rPr>
        <w:t>.</w:t>
      </w:r>
    </w:p>
    <w:p w14:paraId="4313CA85" w14:textId="77777777" w:rsidR="00EE31A2" w:rsidRPr="00B77732" w:rsidRDefault="00EE31A2" w:rsidP="006E6199">
      <w:pPr>
        <w:spacing w:after="120"/>
        <w:rPr>
          <w:rFonts w:cs="Arial"/>
          <w:szCs w:val="22"/>
        </w:rPr>
      </w:pPr>
      <w:r w:rsidRPr="00B77732">
        <w:rPr>
          <w:rFonts w:cs="Arial"/>
          <w:szCs w:val="22"/>
        </w:rPr>
        <w:t xml:space="preserve">This letter is </w:t>
      </w:r>
      <w:r w:rsidR="004970AF" w:rsidRPr="00B77732">
        <w:rPr>
          <w:rFonts w:cs="Arial"/>
          <w:szCs w:val="22"/>
        </w:rPr>
        <w:t xml:space="preserve">only </w:t>
      </w:r>
      <w:r w:rsidRPr="00B77732">
        <w:rPr>
          <w:rFonts w:cs="Arial"/>
          <w:szCs w:val="22"/>
        </w:rPr>
        <w:t>a notice of intent to contract and does not constitute a contractual commitment</w:t>
      </w:r>
      <w:r w:rsidR="00B64BB7" w:rsidRPr="00B77732">
        <w:rPr>
          <w:rFonts w:cs="Arial"/>
          <w:szCs w:val="22"/>
        </w:rPr>
        <w:t>.</w:t>
      </w:r>
    </w:p>
    <w:p w14:paraId="694D26EE" w14:textId="77777777" w:rsidR="00DF2A0B" w:rsidRPr="00B77732" w:rsidRDefault="00DF2A0B" w:rsidP="0044453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B77732">
        <w:rPr>
          <w:rFonts w:cs="Arial"/>
          <w:color w:val="000000"/>
          <w:szCs w:val="22"/>
        </w:rPr>
        <w:t xml:space="preserve">Respectfully, </w:t>
      </w:r>
    </w:p>
    <w:p w14:paraId="4FDB77C3" w14:textId="77777777" w:rsidR="00EE31A2" w:rsidRPr="00DC40B6" w:rsidRDefault="00EE31A2" w:rsidP="0044453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18E64FC" w14:textId="33C47CE9" w:rsidR="008C6630" w:rsidRPr="008C6630" w:rsidRDefault="000D7C94" w:rsidP="008C6630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/s/</w:t>
      </w:r>
      <w:bookmarkStart w:id="0" w:name="_GoBack"/>
      <w:bookmarkEnd w:id="0"/>
    </w:p>
    <w:p w14:paraId="3EC4D5AA" w14:textId="77777777" w:rsidR="00903A8F" w:rsidRPr="00DC40B6" w:rsidRDefault="00903A8F" w:rsidP="0044453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2045A47D" w14:textId="77777777" w:rsidR="00DF2A0B" w:rsidRPr="00DC40B6" w:rsidRDefault="00DC40B6" w:rsidP="0044453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DC40B6">
        <w:rPr>
          <w:rFonts w:cs="Arial"/>
          <w:color w:val="000000"/>
          <w:szCs w:val="22"/>
        </w:rPr>
        <w:t>Beth Bucaida</w:t>
      </w:r>
      <w:r w:rsidR="00EB4D32">
        <w:rPr>
          <w:rFonts w:cs="Arial"/>
          <w:color w:val="000000"/>
          <w:szCs w:val="22"/>
        </w:rPr>
        <w:t>, JD, MBA</w:t>
      </w:r>
      <w:r w:rsidR="00DF2A0B" w:rsidRPr="00DC40B6">
        <w:rPr>
          <w:rFonts w:cs="Arial"/>
          <w:color w:val="000000"/>
          <w:szCs w:val="22"/>
        </w:rPr>
        <w:t xml:space="preserve"> </w:t>
      </w:r>
    </w:p>
    <w:p w14:paraId="2AC41F10" w14:textId="77777777" w:rsidR="00DF2A0B" w:rsidRPr="00DC40B6" w:rsidRDefault="00AB1765" w:rsidP="0044453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Contracts Specialist-Advanced</w:t>
      </w:r>
      <w:r w:rsidR="00DF2A0B" w:rsidRPr="00DC40B6">
        <w:rPr>
          <w:rFonts w:cs="Arial"/>
          <w:color w:val="000000"/>
          <w:szCs w:val="22"/>
        </w:rPr>
        <w:t xml:space="preserve"> </w:t>
      </w:r>
    </w:p>
    <w:p w14:paraId="40E85F83" w14:textId="77777777" w:rsidR="00DF2A0B" w:rsidRPr="00DC40B6" w:rsidRDefault="00DF2A0B" w:rsidP="0044453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DC40B6">
        <w:rPr>
          <w:rFonts w:cs="Arial"/>
          <w:color w:val="000000"/>
          <w:szCs w:val="22"/>
        </w:rPr>
        <w:t xml:space="preserve">Wisconsin Department of Employee Trust Funds </w:t>
      </w:r>
    </w:p>
    <w:p w14:paraId="2DA4EEFF" w14:textId="77777777" w:rsidR="00F172E7" w:rsidRPr="00DC40B6" w:rsidRDefault="00DF2A0B" w:rsidP="00444533">
      <w:pPr>
        <w:rPr>
          <w:rFonts w:cs="Arial"/>
          <w:color w:val="000000"/>
          <w:szCs w:val="22"/>
        </w:rPr>
      </w:pPr>
      <w:r w:rsidRPr="00DC40B6">
        <w:rPr>
          <w:rFonts w:cs="Arial"/>
          <w:color w:val="000000"/>
          <w:szCs w:val="22"/>
        </w:rPr>
        <w:t xml:space="preserve">Email: </w:t>
      </w:r>
      <w:hyperlink r:id="rId7" w:history="1">
        <w:r w:rsidR="0025533A" w:rsidRPr="001F679C">
          <w:rPr>
            <w:rStyle w:val="Hyperlink"/>
            <w:rFonts w:cs="Arial"/>
            <w:szCs w:val="22"/>
          </w:rPr>
          <w:t>ETFSMBProcurement@etf.wi.gov</w:t>
        </w:r>
      </w:hyperlink>
    </w:p>
    <w:p w14:paraId="2B716E47" w14:textId="77777777" w:rsidR="00DF2A0B" w:rsidRDefault="00DF2A0B" w:rsidP="00444533">
      <w:pPr>
        <w:rPr>
          <w:szCs w:val="22"/>
        </w:rPr>
      </w:pPr>
    </w:p>
    <w:p w14:paraId="39A051C4" w14:textId="6791D1FB" w:rsidR="001F2A74" w:rsidRDefault="00C75E14" w:rsidP="007649AA">
      <w:pPr>
        <w:tabs>
          <w:tab w:val="left" w:pos="360"/>
        </w:tabs>
        <w:ind w:left="540" w:hanging="540"/>
        <w:rPr>
          <w:sz w:val="20"/>
        </w:rPr>
      </w:pPr>
      <w:r w:rsidRPr="00333F99">
        <w:rPr>
          <w:sz w:val="20"/>
        </w:rPr>
        <w:t>cc</w:t>
      </w:r>
      <w:r w:rsidR="00EE31A2" w:rsidRPr="00333F99">
        <w:rPr>
          <w:sz w:val="20"/>
        </w:rPr>
        <w:t>:</w:t>
      </w:r>
      <w:r w:rsidR="00EE31A2" w:rsidRPr="00333F99">
        <w:rPr>
          <w:sz w:val="20"/>
        </w:rPr>
        <w:tab/>
      </w:r>
      <w:r w:rsidR="00DC5DC2" w:rsidRPr="00333F99">
        <w:rPr>
          <w:sz w:val="20"/>
        </w:rPr>
        <w:t>-</w:t>
      </w:r>
      <w:r w:rsidR="000A0349">
        <w:rPr>
          <w:sz w:val="20"/>
        </w:rPr>
        <w:tab/>
      </w:r>
      <w:r w:rsidR="00AB0A6F">
        <w:rPr>
          <w:sz w:val="20"/>
        </w:rPr>
        <w:t>Guidehouse</w:t>
      </w:r>
    </w:p>
    <w:p w14:paraId="566D99FA" w14:textId="4E2B20B0" w:rsidR="009324DC" w:rsidRDefault="00AB0A6F" w:rsidP="007649AA">
      <w:pPr>
        <w:pStyle w:val="ListParagraph"/>
        <w:numPr>
          <w:ilvl w:val="0"/>
          <w:numId w:val="6"/>
        </w:numPr>
        <w:tabs>
          <w:tab w:val="left" w:pos="360"/>
        </w:tabs>
        <w:ind w:left="540" w:hanging="180"/>
        <w:rPr>
          <w:sz w:val="20"/>
        </w:rPr>
      </w:pPr>
      <w:r>
        <w:rPr>
          <w:sz w:val="20"/>
        </w:rPr>
        <w:t>Timpano</w:t>
      </w:r>
      <w:r w:rsidR="009F249D">
        <w:rPr>
          <w:sz w:val="20"/>
        </w:rPr>
        <w:t xml:space="preserve"> Group</w:t>
      </w:r>
    </w:p>
    <w:p w14:paraId="37602457" w14:textId="3AA6A87C" w:rsidR="00120122" w:rsidRPr="007649AA" w:rsidRDefault="00EE31A2" w:rsidP="007649AA">
      <w:pPr>
        <w:pStyle w:val="ListParagraph"/>
        <w:numPr>
          <w:ilvl w:val="0"/>
          <w:numId w:val="6"/>
        </w:numPr>
        <w:tabs>
          <w:tab w:val="left" w:pos="360"/>
        </w:tabs>
        <w:ind w:left="540" w:hanging="180"/>
        <w:rPr>
          <w:sz w:val="20"/>
        </w:rPr>
      </w:pPr>
      <w:r w:rsidRPr="007649AA">
        <w:rPr>
          <w:sz w:val="20"/>
        </w:rPr>
        <w:t>ETF Procurement File</w:t>
      </w:r>
      <w:r w:rsidR="00DC5DC2" w:rsidRPr="007649AA">
        <w:rPr>
          <w:sz w:val="20"/>
        </w:rPr>
        <w:t xml:space="preserve">, </w:t>
      </w:r>
      <w:r w:rsidR="00444533" w:rsidRPr="007649AA">
        <w:rPr>
          <w:sz w:val="20"/>
        </w:rPr>
        <w:t>ETF Secretary</w:t>
      </w:r>
      <w:r w:rsidR="00C75E14" w:rsidRPr="007649AA">
        <w:rPr>
          <w:sz w:val="20"/>
        </w:rPr>
        <w:t>’s</w:t>
      </w:r>
      <w:r w:rsidR="00444533" w:rsidRPr="007649AA">
        <w:rPr>
          <w:sz w:val="20"/>
        </w:rPr>
        <w:t xml:space="preserve"> Office</w:t>
      </w:r>
      <w:r w:rsidR="00DC5DC2" w:rsidRPr="007649AA">
        <w:rPr>
          <w:sz w:val="20"/>
        </w:rPr>
        <w:t xml:space="preserve">, </w:t>
      </w:r>
      <w:r w:rsidR="00333F99" w:rsidRPr="007649AA">
        <w:rPr>
          <w:sz w:val="20"/>
        </w:rPr>
        <w:t xml:space="preserve">ETF </w:t>
      </w:r>
      <w:r w:rsidR="00120122" w:rsidRPr="007649AA">
        <w:rPr>
          <w:sz w:val="20"/>
        </w:rPr>
        <w:t xml:space="preserve">Office of Legal </w:t>
      </w:r>
      <w:r w:rsidR="00DC5DC2" w:rsidRPr="007649AA">
        <w:rPr>
          <w:sz w:val="20"/>
        </w:rPr>
        <w:t>Services</w:t>
      </w:r>
    </w:p>
    <w:p w14:paraId="7E5EFE2F" w14:textId="77777777" w:rsidR="005901EF" w:rsidRDefault="005901EF" w:rsidP="00DC5DC2">
      <w:pPr>
        <w:ind w:firstLine="720"/>
        <w:rPr>
          <w:sz w:val="20"/>
        </w:rPr>
      </w:pPr>
    </w:p>
    <w:p w14:paraId="1D4A5673" w14:textId="77777777" w:rsidR="00693262" w:rsidRDefault="00693262">
      <w:r>
        <w:br w:type="page"/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B87592" w:rsidRPr="00B87592" w14:paraId="4E359576" w14:textId="77777777" w:rsidTr="00787293">
        <w:trPr>
          <w:trHeight w:val="28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398B" w14:textId="77777777" w:rsidR="00787293" w:rsidRDefault="00787293" w:rsidP="00693262">
            <w:pPr>
              <w:tabs>
                <w:tab w:val="left" w:pos="4716"/>
                <w:tab w:val="left" w:pos="5877"/>
                <w:tab w:val="left" w:pos="7038"/>
                <w:tab w:val="left" w:pos="8154"/>
                <w:tab w:val="left" w:pos="9378"/>
              </w:tabs>
              <w:spacing w:after="120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73235313" w14:textId="77777777" w:rsidR="00787293" w:rsidRDefault="00787293" w:rsidP="00693262">
            <w:pPr>
              <w:tabs>
                <w:tab w:val="left" w:pos="4716"/>
                <w:tab w:val="left" w:pos="5877"/>
                <w:tab w:val="left" w:pos="7038"/>
                <w:tab w:val="left" w:pos="8154"/>
                <w:tab w:val="left" w:pos="9378"/>
              </w:tabs>
              <w:spacing w:after="120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2D36E7FB" w14:textId="77777777" w:rsidR="00787293" w:rsidRDefault="00787293" w:rsidP="00693262">
            <w:pPr>
              <w:tabs>
                <w:tab w:val="left" w:pos="4716"/>
                <w:tab w:val="left" w:pos="5877"/>
                <w:tab w:val="left" w:pos="7038"/>
                <w:tab w:val="left" w:pos="8154"/>
                <w:tab w:val="left" w:pos="9378"/>
              </w:tabs>
              <w:spacing w:after="120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2E6E4733" w14:textId="77777777" w:rsidR="00475A82" w:rsidRPr="00693262" w:rsidRDefault="00475A82" w:rsidP="00693262">
            <w:pPr>
              <w:tabs>
                <w:tab w:val="left" w:pos="4716"/>
                <w:tab w:val="left" w:pos="5877"/>
                <w:tab w:val="left" w:pos="7038"/>
                <w:tab w:val="left" w:pos="8154"/>
                <w:tab w:val="left" w:pos="9378"/>
              </w:tabs>
              <w:spacing w:after="120"/>
              <w:rPr>
                <w:rFonts w:ascii="Times New Roman" w:hAnsi="Times New Roman"/>
                <w:szCs w:val="22"/>
              </w:rPr>
            </w:pPr>
            <w:r w:rsidRPr="00693262">
              <w:rPr>
                <w:rFonts w:cs="Arial"/>
                <w:b/>
                <w:bCs/>
                <w:color w:val="000000"/>
                <w:szCs w:val="22"/>
              </w:rPr>
              <w:t>Wisconsin Department of Employee Trust Funds</w:t>
            </w:r>
            <w:r w:rsidRPr="00693262">
              <w:rPr>
                <w:rFonts w:cs="Arial"/>
                <w:b/>
                <w:bCs/>
                <w:color w:val="000000"/>
                <w:szCs w:val="22"/>
              </w:rPr>
              <w:tab/>
            </w:r>
            <w:r w:rsidRPr="00693262">
              <w:rPr>
                <w:rFonts w:cs="Arial"/>
                <w:b/>
                <w:bCs/>
                <w:color w:val="000000"/>
                <w:szCs w:val="22"/>
              </w:rPr>
              <w:tab/>
            </w:r>
            <w:r w:rsidRPr="00693262">
              <w:rPr>
                <w:rFonts w:ascii="Times New Roman" w:hAnsi="Times New Roman"/>
                <w:szCs w:val="22"/>
              </w:rPr>
              <w:tab/>
            </w:r>
            <w:r w:rsidRPr="00693262">
              <w:rPr>
                <w:rFonts w:ascii="Times New Roman" w:hAnsi="Times New Roman"/>
                <w:szCs w:val="22"/>
              </w:rPr>
              <w:tab/>
            </w:r>
          </w:p>
          <w:p w14:paraId="57AE4026" w14:textId="77777777" w:rsidR="00475A82" w:rsidRPr="00693262" w:rsidRDefault="00475A82" w:rsidP="00693262">
            <w:pPr>
              <w:spacing w:after="120"/>
              <w:rPr>
                <w:rFonts w:cs="Arial"/>
                <w:b/>
                <w:bCs/>
                <w:color w:val="000000"/>
                <w:szCs w:val="22"/>
              </w:rPr>
            </w:pPr>
            <w:r w:rsidRPr="00693262">
              <w:rPr>
                <w:rFonts w:cs="Arial"/>
                <w:b/>
                <w:bCs/>
                <w:color w:val="000000"/>
                <w:szCs w:val="22"/>
              </w:rPr>
              <w:t>FINAL BID ABSTRACT</w:t>
            </w:r>
          </w:p>
          <w:p w14:paraId="52DFDCBA" w14:textId="4FB78D48" w:rsidR="00475A82" w:rsidRDefault="00475A82" w:rsidP="00475A82">
            <w:pPr>
              <w:spacing w:after="60"/>
              <w:rPr>
                <w:rFonts w:cs="Arial"/>
                <w:b/>
                <w:szCs w:val="22"/>
              </w:rPr>
            </w:pPr>
            <w:r w:rsidRPr="00693262">
              <w:rPr>
                <w:rFonts w:cs="Arial"/>
                <w:b/>
                <w:bCs/>
                <w:color w:val="000000"/>
                <w:szCs w:val="22"/>
              </w:rPr>
              <w:t xml:space="preserve">RFP </w:t>
            </w:r>
            <w:r w:rsidR="00AB0A6F">
              <w:rPr>
                <w:rFonts w:cs="Arial"/>
                <w:b/>
                <w:bCs/>
                <w:color w:val="000000"/>
                <w:szCs w:val="22"/>
              </w:rPr>
              <w:t>ETJ0048</w:t>
            </w:r>
            <w:r w:rsidR="00795C5D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Pr="00693262">
              <w:rPr>
                <w:b/>
                <w:szCs w:val="22"/>
              </w:rPr>
              <w:t>for</w:t>
            </w:r>
            <w:r w:rsidR="00AB0A6F">
              <w:rPr>
                <w:rFonts w:cs="Arial"/>
                <w:b/>
                <w:szCs w:val="22"/>
              </w:rPr>
              <w:t xml:space="preserve"> </w:t>
            </w:r>
            <w:r w:rsidR="00FE00EA">
              <w:rPr>
                <w:rFonts w:cs="Arial"/>
                <w:b/>
                <w:szCs w:val="22"/>
              </w:rPr>
              <w:t>Business Process Management and Strategic Mapping Consulting Services</w:t>
            </w:r>
          </w:p>
          <w:p w14:paraId="7123AD20" w14:textId="77777777" w:rsidR="00795C5D" w:rsidRDefault="00795C5D" w:rsidP="00475A82">
            <w:pPr>
              <w:spacing w:after="60"/>
              <w:rPr>
                <w:rFonts w:cs="Arial"/>
                <w:b/>
                <w:bCs/>
                <w:color w:val="000000"/>
                <w:szCs w:val="22"/>
              </w:rPr>
            </w:pPr>
          </w:p>
          <w:tbl>
            <w:tblPr>
              <w:tblW w:w="64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1133"/>
              <w:gridCol w:w="1488"/>
              <w:gridCol w:w="1260"/>
            </w:tblGrid>
            <w:tr w:rsidR="009F249D" w14:paraId="4D095AF7" w14:textId="77777777" w:rsidTr="009F249D">
              <w:trPr>
                <w:trHeight w:val="480"/>
              </w:trPr>
              <w:tc>
                <w:tcPr>
                  <w:tcW w:w="25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B59180" w14:textId="74D15A69" w:rsidR="009F249D" w:rsidRDefault="009F249D" w:rsidP="009E43DD">
                  <w:pPr>
                    <w:rPr>
                      <w:b/>
                      <w:bCs/>
                      <w:color w:val="4472C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4472C4"/>
                      <w:sz w:val="36"/>
                      <w:szCs w:val="36"/>
                    </w:rPr>
                    <w:t>RFP ETJ0048</w:t>
                  </w:r>
                </w:p>
              </w:tc>
              <w:tc>
                <w:tcPr>
                  <w:tcW w:w="113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09B8C21" w14:textId="77777777" w:rsidR="009F249D" w:rsidRDefault="009F249D" w:rsidP="009E43DD">
                  <w:pPr>
                    <w:rPr>
                      <w:b/>
                      <w:bCs/>
                      <w:color w:val="4472C4"/>
                      <w:sz w:val="36"/>
                      <w:szCs w:val="36"/>
                    </w:rPr>
                  </w:pPr>
                </w:p>
              </w:tc>
              <w:tc>
                <w:tcPr>
                  <w:tcW w:w="148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5BA368" w14:textId="77777777" w:rsidR="009F249D" w:rsidRPr="00BD6B03" w:rsidRDefault="009F249D" w:rsidP="009E43DD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5C3AFF" w14:textId="77777777" w:rsidR="009F249D" w:rsidRPr="00BD6B03" w:rsidRDefault="009F249D" w:rsidP="009E43DD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9F249D" w:rsidRPr="00D4055A" w14:paraId="5A7F31A2" w14:textId="77777777" w:rsidTr="009F249D">
              <w:trPr>
                <w:trHeight w:val="370"/>
              </w:trPr>
              <w:tc>
                <w:tcPr>
                  <w:tcW w:w="25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AF393E9" w14:textId="77777777" w:rsidR="009F249D" w:rsidRPr="00D4055A" w:rsidRDefault="009F249D" w:rsidP="009E43DD">
                  <w:pPr>
                    <w:rPr>
                      <w:rFonts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055A">
                    <w:rPr>
                      <w:rFonts w:cs="Arial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7E5E35" w14:textId="2D51992D" w:rsidR="009F249D" w:rsidRPr="009F249D" w:rsidRDefault="009F249D" w:rsidP="009E43DD">
                  <w:pPr>
                    <w:jc w:val="center"/>
                    <w:rPr>
                      <w:rFonts w:cs="Arial"/>
                      <w:b/>
                      <w:bCs/>
                      <w:szCs w:val="22"/>
                    </w:rPr>
                  </w:pPr>
                  <w:r w:rsidRPr="009F249D">
                    <w:rPr>
                      <w:rFonts w:cs="Arial"/>
                      <w:b/>
                      <w:bCs/>
                      <w:szCs w:val="22"/>
                    </w:rPr>
                    <w:t>Timpano</w:t>
                  </w:r>
                </w:p>
              </w:tc>
              <w:tc>
                <w:tcPr>
                  <w:tcW w:w="148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F10E2B" w14:textId="134F758D" w:rsidR="009F249D" w:rsidRPr="009F249D" w:rsidRDefault="009F249D" w:rsidP="009E43DD">
                  <w:pPr>
                    <w:jc w:val="center"/>
                    <w:rPr>
                      <w:rFonts w:cs="Arial"/>
                      <w:b/>
                      <w:bCs/>
                      <w:szCs w:val="22"/>
                    </w:rPr>
                  </w:pPr>
                  <w:r w:rsidRPr="009F249D">
                    <w:rPr>
                      <w:rFonts w:cs="Arial"/>
                      <w:b/>
                      <w:bCs/>
                      <w:szCs w:val="22"/>
                    </w:rPr>
                    <w:t>Guidehouse</w:t>
                  </w:r>
                </w:p>
              </w:tc>
              <w:tc>
                <w:tcPr>
                  <w:tcW w:w="1260" w:type="dxa"/>
                  <w:shd w:val="clear" w:color="auto" w:fill="B4C6E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A3EE2A" w14:textId="31262E6D" w:rsidR="009F249D" w:rsidRPr="009F249D" w:rsidRDefault="000F2302" w:rsidP="009E43D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Orion</w:t>
                  </w:r>
                </w:p>
              </w:tc>
            </w:tr>
            <w:tr w:rsidR="009F249D" w:rsidRPr="00D4055A" w14:paraId="67656571" w14:textId="77777777" w:rsidTr="009F249D">
              <w:trPr>
                <w:trHeight w:val="290"/>
              </w:trPr>
              <w:tc>
                <w:tcPr>
                  <w:tcW w:w="25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C9FF82E" w14:textId="77777777" w:rsidR="009F249D" w:rsidRPr="00D4055A" w:rsidRDefault="009F249D" w:rsidP="009F249D">
                  <w:pPr>
                    <w:jc w:val="right"/>
                    <w:rPr>
                      <w:rFonts w:cs="Arial"/>
                      <w:b/>
                      <w:bCs/>
                      <w:color w:val="000000"/>
                    </w:rPr>
                  </w:pPr>
                  <w:r w:rsidRPr="00D4055A">
                    <w:rPr>
                      <w:rFonts w:cs="Arial"/>
                      <w:b/>
                      <w:bCs/>
                      <w:color w:val="000000"/>
                    </w:rPr>
                    <w:t>General Score</w:t>
                  </w:r>
                </w:p>
              </w:tc>
              <w:tc>
                <w:tcPr>
                  <w:tcW w:w="113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00DEDF" w14:textId="3A96B1A2" w:rsidR="009F249D" w:rsidRPr="009F249D" w:rsidRDefault="009F249D" w:rsidP="009F249D">
                  <w:pPr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9F249D">
                    <w:rPr>
                      <w:rFonts w:cs="Arial"/>
                      <w:color w:val="000000"/>
                      <w:szCs w:val="22"/>
                    </w:rPr>
                    <w:t>160</w:t>
                  </w:r>
                </w:p>
              </w:tc>
              <w:tc>
                <w:tcPr>
                  <w:tcW w:w="148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72C28A" w14:textId="51CCA81D" w:rsidR="009F249D" w:rsidRPr="009F249D" w:rsidRDefault="009F249D" w:rsidP="009F249D">
                  <w:pPr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9F249D">
                    <w:rPr>
                      <w:rFonts w:cs="Arial"/>
                      <w:color w:val="000000"/>
                      <w:szCs w:val="22"/>
                    </w:rPr>
                    <w:t>152</w:t>
                  </w:r>
                </w:p>
              </w:tc>
              <w:tc>
                <w:tcPr>
                  <w:tcW w:w="1260" w:type="dxa"/>
                  <w:shd w:val="clear" w:color="auto" w:fill="B4C6E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E1D68A5" w14:textId="235B0EC1" w:rsidR="009F249D" w:rsidRPr="009F249D" w:rsidRDefault="009F249D" w:rsidP="009F249D">
                  <w:pPr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9F249D">
                    <w:rPr>
                      <w:rFonts w:cs="Arial"/>
                      <w:color w:val="000000"/>
                      <w:szCs w:val="22"/>
                    </w:rPr>
                    <w:t>285</w:t>
                  </w:r>
                </w:p>
              </w:tc>
            </w:tr>
            <w:tr w:rsidR="009F249D" w:rsidRPr="00D4055A" w14:paraId="5EDB74F6" w14:textId="77777777" w:rsidTr="009F249D">
              <w:trPr>
                <w:trHeight w:val="290"/>
              </w:trPr>
              <w:tc>
                <w:tcPr>
                  <w:tcW w:w="25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7F194B7" w14:textId="77777777" w:rsidR="009F249D" w:rsidRPr="00D4055A" w:rsidRDefault="009F249D" w:rsidP="009F249D">
                  <w:pPr>
                    <w:jc w:val="right"/>
                    <w:rPr>
                      <w:rFonts w:cs="Arial"/>
                      <w:b/>
                      <w:bCs/>
                      <w:color w:val="000000"/>
                    </w:rPr>
                  </w:pPr>
                  <w:r w:rsidRPr="00D4055A">
                    <w:rPr>
                      <w:rFonts w:cs="Arial"/>
                      <w:b/>
                      <w:bCs/>
                      <w:color w:val="000000"/>
                    </w:rPr>
                    <w:t>Technical Score</w:t>
                  </w:r>
                </w:p>
              </w:tc>
              <w:tc>
                <w:tcPr>
                  <w:tcW w:w="113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E30333" w14:textId="47BB8F7E" w:rsidR="009F249D" w:rsidRPr="009F249D" w:rsidRDefault="009F249D" w:rsidP="009F249D">
                  <w:pPr>
                    <w:jc w:val="center"/>
                    <w:rPr>
                      <w:rFonts w:cs="Arial"/>
                      <w:color w:val="000000"/>
                      <w:szCs w:val="22"/>
                      <w:u w:val="single"/>
                    </w:rPr>
                  </w:pPr>
                  <w:r w:rsidRPr="009F249D">
                    <w:rPr>
                      <w:rFonts w:cs="Arial"/>
                      <w:color w:val="000000"/>
                      <w:szCs w:val="22"/>
                      <w:u w:val="single"/>
                    </w:rPr>
                    <w:t>347</w:t>
                  </w:r>
                </w:p>
              </w:tc>
              <w:tc>
                <w:tcPr>
                  <w:tcW w:w="148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4FEA9C0" w14:textId="29BA4CD0" w:rsidR="009F249D" w:rsidRPr="009F249D" w:rsidRDefault="009F249D" w:rsidP="009F249D">
                  <w:pPr>
                    <w:jc w:val="center"/>
                    <w:rPr>
                      <w:rFonts w:cs="Arial"/>
                      <w:color w:val="000000"/>
                      <w:szCs w:val="22"/>
                      <w:u w:val="single"/>
                    </w:rPr>
                  </w:pPr>
                  <w:r w:rsidRPr="009F249D">
                    <w:rPr>
                      <w:rFonts w:cs="Arial"/>
                      <w:color w:val="000000"/>
                      <w:szCs w:val="22"/>
                      <w:u w:val="single"/>
                    </w:rPr>
                    <w:t>317</w:t>
                  </w:r>
                </w:p>
              </w:tc>
              <w:tc>
                <w:tcPr>
                  <w:tcW w:w="1260" w:type="dxa"/>
                  <w:shd w:val="clear" w:color="auto" w:fill="B4C6E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7F0BBF0" w14:textId="1487F557" w:rsidR="009F249D" w:rsidRPr="009F249D" w:rsidRDefault="009F249D" w:rsidP="009F249D">
                  <w:pPr>
                    <w:jc w:val="center"/>
                    <w:rPr>
                      <w:rFonts w:cs="Arial"/>
                      <w:color w:val="000000"/>
                      <w:szCs w:val="22"/>
                      <w:u w:val="single"/>
                    </w:rPr>
                  </w:pPr>
                  <w:r w:rsidRPr="009F249D">
                    <w:rPr>
                      <w:rFonts w:cs="Arial"/>
                      <w:color w:val="000000"/>
                      <w:szCs w:val="22"/>
                      <w:u w:val="single"/>
                    </w:rPr>
                    <w:t>471</w:t>
                  </w:r>
                </w:p>
              </w:tc>
            </w:tr>
            <w:tr w:rsidR="009F249D" w:rsidRPr="00D4055A" w14:paraId="65DE2C36" w14:textId="77777777" w:rsidTr="009F249D">
              <w:trPr>
                <w:trHeight w:val="290"/>
              </w:trPr>
              <w:tc>
                <w:tcPr>
                  <w:tcW w:w="25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422E7A5" w14:textId="77777777" w:rsidR="009F249D" w:rsidRPr="00D4055A" w:rsidRDefault="009F249D" w:rsidP="009F249D">
                  <w:pPr>
                    <w:jc w:val="right"/>
                    <w:rPr>
                      <w:rFonts w:cs="Arial"/>
                      <w:b/>
                      <w:bCs/>
                      <w:color w:val="000000"/>
                    </w:rPr>
                  </w:pPr>
                  <w:r w:rsidRPr="00D4055A">
                    <w:rPr>
                      <w:rFonts w:cs="Arial"/>
                      <w:b/>
                      <w:bCs/>
                      <w:color w:val="000000"/>
                    </w:rPr>
                    <w:t>Score (w/o Cost)</w:t>
                  </w:r>
                </w:p>
              </w:tc>
              <w:tc>
                <w:tcPr>
                  <w:tcW w:w="113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1D7C75" w14:textId="2937B835" w:rsidR="009F249D" w:rsidRPr="009F249D" w:rsidRDefault="009F249D" w:rsidP="009F249D">
                  <w:pPr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9F249D">
                    <w:rPr>
                      <w:rFonts w:cs="Arial"/>
                      <w:color w:val="000000"/>
                      <w:szCs w:val="22"/>
                    </w:rPr>
                    <w:t>506</w:t>
                  </w:r>
                </w:p>
              </w:tc>
              <w:tc>
                <w:tcPr>
                  <w:tcW w:w="148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83C7457" w14:textId="01FDB7D4" w:rsidR="009F249D" w:rsidRPr="009F249D" w:rsidRDefault="009F249D" w:rsidP="009F249D">
                  <w:pPr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9F249D">
                    <w:rPr>
                      <w:rFonts w:cs="Arial"/>
                      <w:color w:val="000000"/>
                      <w:szCs w:val="22"/>
                    </w:rPr>
                    <w:t>469</w:t>
                  </w:r>
                </w:p>
              </w:tc>
              <w:tc>
                <w:tcPr>
                  <w:tcW w:w="1260" w:type="dxa"/>
                  <w:shd w:val="clear" w:color="auto" w:fill="B4C6E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C673F38" w14:textId="11EC5CB7" w:rsidR="009F249D" w:rsidRPr="009F249D" w:rsidRDefault="009F249D" w:rsidP="009F249D">
                  <w:pPr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9F249D">
                    <w:rPr>
                      <w:rFonts w:cs="Arial"/>
                      <w:color w:val="000000"/>
                      <w:szCs w:val="22"/>
                    </w:rPr>
                    <w:t>756</w:t>
                  </w:r>
                </w:p>
              </w:tc>
            </w:tr>
            <w:tr w:rsidR="009F249D" w:rsidRPr="00D4055A" w14:paraId="232C76E0" w14:textId="77777777" w:rsidTr="009F249D">
              <w:trPr>
                <w:trHeight w:val="225"/>
              </w:trPr>
              <w:tc>
                <w:tcPr>
                  <w:tcW w:w="25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530D87" w14:textId="77777777" w:rsidR="009F249D" w:rsidRPr="00D4055A" w:rsidRDefault="009F249D" w:rsidP="009E43DD">
                  <w:pPr>
                    <w:jc w:val="right"/>
                    <w:rPr>
                      <w:rFonts w:cs="Arial"/>
                      <w:b/>
                      <w:bCs/>
                      <w:color w:val="000000"/>
                    </w:rPr>
                  </w:pPr>
                  <w:r w:rsidRPr="00D4055A">
                    <w:rPr>
                      <w:rFonts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83ABBD2" w14:textId="77777777" w:rsidR="009F249D" w:rsidRPr="009F249D" w:rsidRDefault="009F249D" w:rsidP="009E43DD">
                  <w:pPr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4467F1" w14:textId="77777777" w:rsidR="009F249D" w:rsidRPr="009F249D" w:rsidRDefault="009F249D" w:rsidP="009E43DD">
                  <w:pPr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9F249D">
                    <w:rPr>
                      <w:rFonts w:cs="Arial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260" w:type="dxa"/>
                  <w:shd w:val="clear" w:color="auto" w:fill="B4C6E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E9A5025" w14:textId="77777777" w:rsidR="009F249D" w:rsidRPr="009F249D" w:rsidRDefault="009F249D" w:rsidP="009E43DD">
                  <w:pPr>
                    <w:jc w:val="center"/>
                    <w:rPr>
                      <w:rFonts w:cs="Arial"/>
                      <w:color w:val="000000"/>
                      <w:szCs w:val="22"/>
                    </w:rPr>
                  </w:pPr>
                  <w:r w:rsidRPr="009F249D">
                    <w:rPr>
                      <w:rFonts w:cs="Arial"/>
                      <w:color w:val="000000"/>
                      <w:szCs w:val="22"/>
                    </w:rPr>
                    <w:t> </w:t>
                  </w:r>
                </w:p>
              </w:tc>
            </w:tr>
            <w:tr w:rsidR="009F249D" w:rsidRPr="00D4055A" w14:paraId="58AF0282" w14:textId="77777777" w:rsidTr="009F249D">
              <w:trPr>
                <w:trHeight w:val="290"/>
              </w:trPr>
              <w:tc>
                <w:tcPr>
                  <w:tcW w:w="25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BD92A57" w14:textId="77777777" w:rsidR="009F249D" w:rsidRPr="00D4055A" w:rsidRDefault="009F249D" w:rsidP="009E43DD">
                  <w:pPr>
                    <w:jc w:val="right"/>
                    <w:rPr>
                      <w:rFonts w:cs="Arial"/>
                      <w:b/>
                      <w:bCs/>
                      <w:color w:val="000000"/>
                    </w:rPr>
                  </w:pPr>
                  <w:r w:rsidRPr="00D4055A">
                    <w:rPr>
                      <w:rFonts w:cs="Arial"/>
                      <w:b/>
                      <w:bCs/>
                      <w:color w:val="000000"/>
                    </w:rPr>
                    <w:t>Cost Score</w:t>
                  </w:r>
                </w:p>
              </w:tc>
              <w:tc>
                <w:tcPr>
                  <w:tcW w:w="113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53A49EF" w14:textId="77777777" w:rsidR="009F249D" w:rsidRPr="009F249D" w:rsidRDefault="009F249D" w:rsidP="009E43DD">
                  <w:pPr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333941" w14:textId="1B325715" w:rsidR="009F249D" w:rsidRPr="009F249D" w:rsidRDefault="009F249D" w:rsidP="009E43DD">
                  <w:pPr>
                    <w:jc w:val="center"/>
                    <w:rPr>
                      <w:rFonts w:cs="Arial"/>
                      <w:color w:val="000000"/>
                      <w:szCs w:val="22"/>
                      <w:u w:val="single"/>
                    </w:rPr>
                  </w:pPr>
                  <w:r w:rsidRPr="009F249D">
                    <w:rPr>
                      <w:rFonts w:cs="Arial"/>
                      <w:color w:val="000000"/>
                      <w:szCs w:val="22"/>
                      <w:u w:val="single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B4C6E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5406D5B" w14:textId="3A5236DF" w:rsidR="009F249D" w:rsidRPr="009F249D" w:rsidRDefault="009F249D" w:rsidP="009E43DD">
                  <w:pPr>
                    <w:jc w:val="center"/>
                    <w:rPr>
                      <w:rFonts w:cs="Arial"/>
                      <w:color w:val="000000"/>
                      <w:szCs w:val="22"/>
                      <w:u w:val="single"/>
                    </w:rPr>
                  </w:pPr>
                  <w:r w:rsidRPr="009F249D">
                    <w:rPr>
                      <w:rFonts w:cs="Arial"/>
                      <w:color w:val="000000"/>
                      <w:szCs w:val="22"/>
                      <w:u w:val="single"/>
                    </w:rPr>
                    <w:t>200</w:t>
                  </w:r>
                </w:p>
              </w:tc>
            </w:tr>
            <w:tr w:rsidR="009F249D" w:rsidRPr="00D4055A" w14:paraId="21644A35" w14:textId="77777777" w:rsidTr="009F249D">
              <w:trPr>
                <w:trHeight w:val="290"/>
              </w:trPr>
              <w:tc>
                <w:tcPr>
                  <w:tcW w:w="25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001476" w14:textId="77777777" w:rsidR="009F249D" w:rsidRPr="00D4055A" w:rsidRDefault="009F249D" w:rsidP="009E43DD">
                  <w:pPr>
                    <w:jc w:val="right"/>
                    <w:rPr>
                      <w:rFonts w:cs="Arial"/>
                      <w:b/>
                      <w:bCs/>
                      <w:color w:val="000000"/>
                    </w:rPr>
                  </w:pPr>
                  <w:r w:rsidRPr="00D4055A">
                    <w:rPr>
                      <w:rFonts w:cs="Arial"/>
                      <w:b/>
                      <w:bCs/>
                      <w:color w:val="000000"/>
                    </w:rPr>
                    <w:t>Total Score (w/ Cost)</w:t>
                  </w:r>
                </w:p>
              </w:tc>
              <w:tc>
                <w:tcPr>
                  <w:tcW w:w="113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1DC78A" w14:textId="77777777" w:rsidR="009F249D" w:rsidRPr="009F249D" w:rsidRDefault="009F249D" w:rsidP="009E43DD">
                  <w:pPr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148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C7CB659" w14:textId="38CCB5D8" w:rsidR="009F249D" w:rsidRPr="009F249D" w:rsidRDefault="009F249D" w:rsidP="009E43D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9F249D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B4C6E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34D0525" w14:textId="0C4AE4BD" w:rsidR="009F249D" w:rsidRPr="009F249D" w:rsidRDefault="009F249D" w:rsidP="009E43DD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9F249D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956</w:t>
                  </w:r>
                </w:p>
              </w:tc>
            </w:tr>
            <w:tr w:rsidR="009F249D" w:rsidRPr="00D4055A" w14:paraId="794A482F" w14:textId="77777777" w:rsidTr="009F249D">
              <w:trPr>
                <w:trHeight w:val="300"/>
              </w:trPr>
              <w:tc>
                <w:tcPr>
                  <w:tcW w:w="259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7FA441" w14:textId="77777777" w:rsidR="009F249D" w:rsidRPr="00D4055A" w:rsidRDefault="009F249D" w:rsidP="009E43DD">
                  <w:pPr>
                    <w:rPr>
                      <w:rFonts w:cs="Arial"/>
                      <w:color w:val="000000"/>
                    </w:rPr>
                  </w:pPr>
                  <w:r w:rsidRPr="00D4055A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13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ECD12A6" w14:textId="77777777" w:rsidR="009F249D" w:rsidRPr="00D4055A" w:rsidRDefault="009F249D" w:rsidP="009E43DD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D4055A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48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515D9F" w14:textId="77777777" w:rsidR="009F249D" w:rsidRPr="00BD6B03" w:rsidRDefault="009F249D" w:rsidP="009E43DD">
                  <w:pPr>
                    <w:jc w:val="center"/>
                    <w:rPr>
                      <w:rFonts w:cs="Arial"/>
                      <w:color w:val="000000"/>
                      <w:sz w:val="20"/>
                    </w:rPr>
                  </w:pPr>
                  <w:r w:rsidRPr="00BD6B03">
                    <w:rPr>
                      <w:rFonts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60" w:type="dxa"/>
                  <w:shd w:val="clear" w:color="auto" w:fill="B4C6E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14E1A0" w14:textId="77777777" w:rsidR="009F249D" w:rsidRPr="00BD6B03" w:rsidRDefault="009F249D" w:rsidP="009E43DD">
                  <w:pPr>
                    <w:jc w:val="center"/>
                    <w:rPr>
                      <w:rFonts w:cs="Arial"/>
                      <w:color w:val="000000"/>
                      <w:sz w:val="20"/>
                    </w:rPr>
                  </w:pPr>
                  <w:r w:rsidRPr="00BD6B03">
                    <w:rPr>
                      <w:rFonts w:cs="Arial"/>
                      <w:color w:val="000000"/>
                      <w:sz w:val="20"/>
                    </w:rPr>
                    <w:t> </w:t>
                  </w:r>
                </w:p>
              </w:tc>
            </w:tr>
          </w:tbl>
          <w:p w14:paraId="31C03DB1" w14:textId="77777777" w:rsidR="009E43DD" w:rsidRDefault="009E43DD" w:rsidP="00475A82">
            <w:pPr>
              <w:spacing w:after="60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370B8AA4" w14:textId="77777777" w:rsidR="00B31A94" w:rsidRDefault="00B31A94" w:rsidP="00B31A94"/>
          <w:p w14:paraId="50D2792A" w14:textId="383C1968" w:rsidR="009E43DD" w:rsidRPr="007849E5" w:rsidRDefault="009E43DD" w:rsidP="00B31A94">
            <w:pPr>
              <w:rPr>
                <w:b/>
              </w:rPr>
            </w:pPr>
            <w:r w:rsidRPr="007849E5">
              <w:rPr>
                <w:b/>
              </w:rPr>
              <w:t xml:space="preserve">Note: </w:t>
            </w:r>
          </w:p>
          <w:p w14:paraId="357F13F4" w14:textId="008F6760" w:rsidR="00B31A94" w:rsidRDefault="00B31A94" w:rsidP="00B31A94">
            <w:r>
              <w:t xml:space="preserve">Only the cost proposal </w:t>
            </w:r>
            <w:r w:rsidR="009F249D">
              <w:t>from</w:t>
            </w:r>
            <w:r>
              <w:t xml:space="preserve"> the top</w:t>
            </w:r>
            <w:r w:rsidR="007849E5">
              <w:t xml:space="preserve"> </w:t>
            </w:r>
            <w:r>
              <w:t>scoring vendor</w:t>
            </w:r>
            <w:r w:rsidR="00FE00EA">
              <w:t xml:space="preserve"> </w:t>
            </w:r>
            <w:r w:rsidR="00B77732">
              <w:t>(ODG</w:t>
            </w:r>
            <w:r w:rsidR="000F2302">
              <w:t xml:space="preserve">roup) </w:t>
            </w:r>
            <w:r w:rsidR="00FE00EA">
              <w:t xml:space="preserve">after the general and technical questionnaires were scored was </w:t>
            </w:r>
            <w:r>
              <w:t xml:space="preserve">reviewed and scored. </w:t>
            </w:r>
          </w:p>
          <w:p w14:paraId="672D4D5B" w14:textId="77777777" w:rsidR="00795C5D" w:rsidRPr="00693262" w:rsidRDefault="00795C5D" w:rsidP="00475A82">
            <w:pPr>
              <w:spacing w:after="60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4FFD9478" w14:textId="77777777" w:rsidR="00B87592" w:rsidRPr="00693262" w:rsidRDefault="00B87592" w:rsidP="00B87592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78B3AFD9" w14:textId="77777777" w:rsidR="004358C3" w:rsidRDefault="004358C3" w:rsidP="004358C3">
      <w:pPr>
        <w:rPr>
          <w:rFonts w:cs="Arial"/>
          <w:b/>
          <w:bCs/>
          <w:color w:val="000000"/>
          <w:sz w:val="18"/>
          <w:szCs w:val="18"/>
        </w:rPr>
      </w:pPr>
    </w:p>
    <w:sectPr w:rsidR="004358C3" w:rsidSect="00FB699B">
      <w:pgSz w:w="12240" w:h="15840"/>
      <w:pgMar w:top="547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DEC"/>
    <w:multiLevelType w:val="hybridMultilevel"/>
    <w:tmpl w:val="E394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5D93"/>
    <w:multiLevelType w:val="hybridMultilevel"/>
    <w:tmpl w:val="9F9217A0"/>
    <w:lvl w:ilvl="0" w:tplc="6E10E4DE">
      <w:start w:val="260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C4324"/>
    <w:multiLevelType w:val="hybridMultilevel"/>
    <w:tmpl w:val="00DEB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4255F"/>
    <w:multiLevelType w:val="hybridMultilevel"/>
    <w:tmpl w:val="E1C83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123F9"/>
    <w:multiLevelType w:val="hybridMultilevel"/>
    <w:tmpl w:val="63787D90"/>
    <w:lvl w:ilvl="0" w:tplc="169A59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26172"/>
    <w:rsid w:val="00026ADF"/>
    <w:rsid w:val="00052428"/>
    <w:rsid w:val="000654F4"/>
    <w:rsid w:val="00086026"/>
    <w:rsid w:val="000A0349"/>
    <w:rsid w:val="000A7B17"/>
    <w:rsid w:val="000D3C65"/>
    <w:rsid w:val="000D53A2"/>
    <w:rsid w:val="000D7C94"/>
    <w:rsid w:val="000E00FF"/>
    <w:rsid w:val="000F2302"/>
    <w:rsid w:val="001129D2"/>
    <w:rsid w:val="00115A85"/>
    <w:rsid w:val="00120122"/>
    <w:rsid w:val="00192BD2"/>
    <w:rsid w:val="001A0EAF"/>
    <w:rsid w:val="001F2A74"/>
    <w:rsid w:val="0020636C"/>
    <w:rsid w:val="0021219D"/>
    <w:rsid w:val="0021750D"/>
    <w:rsid w:val="0025533A"/>
    <w:rsid w:val="002725E3"/>
    <w:rsid w:val="002753C4"/>
    <w:rsid w:val="002875A0"/>
    <w:rsid w:val="002B3A0C"/>
    <w:rsid w:val="002C775B"/>
    <w:rsid w:val="003173F7"/>
    <w:rsid w:val="00330635"/>
    <w:rsid w:val="00333F99"/>
    <w:rsid w:val="00367198"/>
    <w:rsid w:val="0038046A"/>
    <w:rsid w:val="00397494"/>
    <w:rsid w:val="003B0D4D"/>
    <w:rsid w:val="003C234C"/>
    <w:rsid w:val="003D08BE"/>
    <w:rsid w:val="003E5DD8"/>
    <w:rsid w:val="00404DE2"/>
    <w:rsid w:val="0042654B"/>
    <w:rsid w:val="00426BAA"/>
    <w:rsid w:val="004358C3"/>
    <w:rsid w:val="004425EB"/>
    <w:rsid w:val="00444533"/>
    <w:rsid w:val="00465ADD"/>
    <w:rsid w:val="0046726C"/>
    <w:rsid w:val="00475A82"/>
    <w:rsid w:val="004970AF"/>
    <w:rsid w:val="004A26C9"/>
    <w:rsid w:val="004A7A4A"/>
    <w:rsid w:val="004D71A2"/>
    <w:rsid w:val="004E32D9"/>
    <w:rsid w:val="00543C37"/>
    <w:rsid w:val="00556511"/>
    <w:rsid w:val="0058479A"/>
    <w:rsid w:val="00584E90"/>
    <w:rsid w:val="005901EF"/>
    <w:rsid w:val="005E4423"/>
    <w:rsid w:val="00604731"/>
    <w:rsid w:val="00607A7F"/>
    <w:rsid w:val="0063482F"/>
    <w:rsid w:val="0064002A"/>
    <w:rsid w:val="00642F15"/>
    <w:rsid w:val="00693262"/>
    <w:rsid w:val="006C2512"/>
    <w:rsid w:val="006D65A7"/>
    <w:rsid w:val="006E6199"/>
    <w:rsid w:val="006F321E"/>
    <w:rsid w:val="007109AE"/>
    <w:rsid w:val="00730ED4"/>
    <w:rsid w:val="007344F8"/>
    <w:rsid w:val="00741567"/>
    <w:rsid w:val="0074413D"/>
    <w:rsid w:val="00761B64"/>
    <w:rsid w:val="007649AA"/>
    <w:rsid w:val="007849E5"/>
    <w:rsid w:val="00787293"/>
    <w:rsid w:val="007943DE"/>
    <w:rsid w:val="00795C5D"/>
    <w:rsid w:val="007E0E99"/>
    <w:rsid w:val="007E3853"/>
    <w:rsid w:val="00803138"/>
    <w:rsid w:val="00817708"/>
    <w:rsid w:val="00825B89"/>
    <w:rsid w:val="008306D2"/>
    <w:rsid w:val="00842FCD"/>
    <w:rsid w:val="00862E84"/>
    <w:rsid w:val="00880C8F"/>
    <w:rsid w:val="008B3FF7"/>
    <w:rsid w:val="008B5F8A"/>
    <w:rsid w:val="008C0C82"/>
    <w:rsid w:val="008C48F9"/>
    <w:rsid w:val="008C6630"/>
    <w:rsid w:val="008F7ACA"/>
    <w:rsid w:val="00901965"/>
    <w:rsid w:val="00903A8F"/>
    <w:rsid w:val="0091635D"/>
    <w:rsid w:val="009324DC"/>
    <w:rsid w:val="00950984"/>
    <w:rsid w:val="00952363"/>
    <w:rsid w:val="00970559"/>
    <w:rsid w:val="009750FE"/>
    <w:rsid w:val="00987193"/>
    <w:rsid w:val="0098773D"/>
    <w:rsid w:val="00993B68"/>
    <w:rsid w:val="009A02F5"/>
    <w:rsid w:val="009C3BC2"/>
    <w:rsid w:val="009C46C6"/>
    <w:rsid w:val="009E43DD"/>
    <w:rsid w:val="009F249D"/>
    <w:rsid w:val="00A26E8C"/>
    <w:rsid w:val="00A73012"/>
    <w:rsid w:val="00A8310D"/>
    <w:rsid w:val="00AB0A6F"/>
    <w:rsid w:val="00AB1411"/>
    <w:rsid w:val="00AB1765"/>
    <w:rsid w:val="00AD107A"/>
    <w:rsid w:val="00AD5EED"/>
    <w:rsid w:val="00AF1B95"/>
    <w:rsid w:val="00AF2C77"/>
    <w:rsid w:val="00AF35A9"/>
    <w:rsid w:val="00B07C90"/>
    <w:rsid w:val="00B1147D"/>
    <w:rsid w:val="00B14A21"/>
    <w:rsid w:val="00B217DE"/>
    <w:rsid w:val="00B24B74"/>
    <w:rsid w:val="00B31A94"/>
    <w:rsid w:val="00B619F2"/>
    <w:rsid w:val="00B64BB7"/>
    <w:rsid w:val="00B77732"/>
    <w:rsid w:val="00B87592"/>
    <w:rsid w:val="00B97AB4"/>
    <w:rsid w:val="00BA2CF2"/>
    <w:rsid w:val="00BA5005"/>
    <w:rsid w:val="00BB31B7"/>
    <w:rsid w:val="00BD089C"/>
    <w:rsid w:val="00BE6B5F"/>
    <w:rsid w:val="00C245AE"/>
    <w:rsid w:val="00C51DFC"/>
    <w:rsid w:val="00C53D02"/>
    <w:rsid w:val="00C65A79"/>
    <w:rsid w:val="00C70C20"/>
    <w:rsid w:val="00C74BE8"/>
    <w:rsid w:val="00C75E14"/>
    <w:rsid w:val="00C7624B"/>
    <w:rsid w:val="00C95020"/>
    <w:rsid w:val="00CA25DB"/>
    <w:rsid w:val="00CA5AD1"/>
    <w:rsid w:val="00CD7FED"/>
    <w:rsid w:val="00CE7D1B"/>
    <w:rsid w:val="00D53A2E"/>
    <w:rsid w:val="00D61AF3"/>
    <w:rsid w:val="00D815B6"/>
    <w:rsid w:val="00D91942"/>
    <w:rsid w:val="00D92328"/>
    <w:rsid w:val="00DA42FE"/>
    <w:rsid w:val="00DC40B6"/>
    <w:rsid w:val="00DC4EE8"/>
    <w:rsid w:val="00DC5DC2"/>
    <w:rsid w:val="00DF2A0B"/>
    <w:rsid w:val="00E04DCF"/>
    <w:rsid w:val="00E207D9"/>
    <w:rsid w:val="00E4040B"/>
    <w:rsid w:val="00E71B6C"/>
    <w:rsid w:val="00EB4D32"/>
    <w:rsid w:val="00EB6FB3"/>
    <w:rsid w:val="00EE1A78"/>
    <w:rsid w:val="00EE31A2"/>
    <w:rsid w:val="00EF171A"/>
    <w:rsid w:val="00EF5D85"/>
    <w:rsid w:val="00F12579"/>
    <w:rsid w:val="00F172E7"/>
    <w:rsid w:val="00F92C8A"/>
    <w:rsid w:val="00FA2070"/>
    <w:rsid w:val="00FB4373"/>
    <w:rsid w:val="00FB699B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96D98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00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table" w:customStyle="1" w:styleId="LRWLTableStyle1">
    <w:name w:val="LRWL Table Style1"/>
    <w:basedOn w:val="TableNormal"/>
    <w:rsid w:val="00F172E7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0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EE31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53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FSMBProcurement@etf.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ing@od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2224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cp:lastModifiedBy>Bucaida, Beth - ETF</cp:lastModifiedBy>
  <cp:revision>3</cp:revision>
  <cp:lastPrinted>2020-02-17T18:59:00Z</cp:lastPrinted>
  <dcterms:created xsi:type="dcterms:W3CDTF">2020-02-18T15:14:00Z</dcterms:created>
  <dcterms:modified xsi:type="dcterms:W3CDTF">2020-02-18T15:15:00Z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01D6-3E7E-346C-8F25</vt:lpwstr>
  </property>
</Properties>
</file>